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95" w:rsidRDefault="00196095" w:rsidP="0019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к прогнозу СЭР МО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на 2018-2020 годы.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10"/>
          <w:sz w:val="28"/>
          <w:szCs w:val="28"/>
        </w:rPr>
      </w:pP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        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В состав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 входят 16 сельских поселений: </w:t>
      </w:r>
      <w:proofErr w:type="spellStart"/>
      <w:proofErr w:type="gram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Апано-Ключинский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Долгомостовский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Заозерновский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Почетский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Покровский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Покатеевский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Самойловский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Туроский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Устьянский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>Хандальский</w:t>
      </w:r>
      <w:proofErr w:type="spellEnd"/>
      <w:r w:rsidRPr="00196095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 64 - населенных пункта, из них поселков- 13,  сел- 16, деревень- 35.</w:t>
      </w:r>
      <w:proofErr w:type="gramEnd"/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Богучанский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, Дзержинский районы.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 расположен в восточной части Красноярского края и граничит, на востоке- с Иркутской областью, на западе- с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Тасеевским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, Дзержинским и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Канским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районами, на юге- с Иланским,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Нижнеингашским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, на севере и </w:t>
      </w:r>
      <w:proofErr w:type="spellStart"/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северо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–востоке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- с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Богучанским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районом. 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ab/>
        <w:t>Территория его составляет – 954654 га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ли 0,4 % территории Красноярского края.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ab/>
        <w:t>Протяженность района с севера на юг составляет – 120 км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с запада на восток – 124 км.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ab/>
        <w:t>Район расположен на расстоянии – 309 км., от краевого центра и в 62 км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т ближайшей железнодорожной станции “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Канск-Енисейский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”.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ab/>
        <w:t xml:space="preserve">Территория района расположена в природных зонах: лесостепной и таежной.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- РАЗДЕЛЫ А, В, С, D, Е, F, I (без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субъектов малого предпринимательства</w:t>
      </w:r>
      <w:r w:rsidRPr="00196095">
        <w:rPr>
          <w:rFonts w:ascii="Calibri" w:hAnsi="Calibri" w:cs="Calibri"/>
          <w:b/>
          <w:bCs/>
        </w:rPr>
        <w:t>)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 в 2016 году составил 388741,8 тыс. рублей, 104,9%  к периоду прошлого года.   Основным промышленными предприятиями район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а(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без субъектов малого предпринимательства являются АО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разрез» (Добыча полезных ископаемых)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Производство угля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196095" w:rsidRPr="00196095"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2015</w:t>
            </w: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 xml:space="preserve">2016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2017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2018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2019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2020</w:t>
            </w: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196095" w:rsidRPr="00196095"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96095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Объём отгруженной продукции промышленного производства  по виду экономической деятельности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 xml:space="preserve"> С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, Д, Е</w:t>
      </w:r>
      <w:r w:rsidRPr="0019609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>в суммовом выражении составил 36373,4 тыс. руб.(103,2% к периоду 2015 года).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Объем отгруженных товаров собственного производства, выполненных работ и услуг собственными силами - РАЗДЕЛ C: Добыча полезных ископаемых (без субъектов малого предпринимательства) в 2016 году составил 28758,2 т.р. (110,6% к 2015 году) к 2020 году прогнозируется увеличение до 33967,54 т.р.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Объем отгруженных товаров собственного производства, выполненных работ и услуг собственными силами - РАЗДЕЛ D: Обрабатывающие производства (без субъектов малого предпринимательства) в 2016 году составил 4560,1 т.р. (67,3% к 2015 году) к 2020 году прогнозируется увеличение до 5239,65 т.р.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 в 2016 году составил 3055,1 т.р. (124,7% к 2015 году) к 2020 году прогнозируется увеличение до 566,96 т.р.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 В сфере растениеводства в районе производством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 и одно крестьянское (фермерское) хозяйство.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продукции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 w:rsidRPr="00196095"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846"/>
        <w:gridCol w:w="846"/>
        <w:gridCol w:w="846"/>
        <w:gridCol w:w="846"/>
        <w:gridCol w:w="846"/>
        <w:gridCol w:w="846"/>
        <w:gridCol w:w="846"/>
        <w:gridCol w:w="800"/>
        <w:gridCol w:w="748"/>
      </w:tblGrid>
      <w:tr w:rsidR="00196095" w:rsidRPr="00196095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2014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2015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2016г к 2014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2016г к 2015 г %</w:t>
            </w:r>
          </w:p>
        </w:tc>
      </w:tr>
      <w:tr w:rsidR="00196095" w:rsidRPr="00196095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 работ и услуг собственными силами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1880267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2112715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2239034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2332503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2518141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2661229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2802612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119,1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105,0</w:t>
            </w:r>
          </w:p>
        </w:tc>
      </w:tr>
      <w:tr w:rsidR="00196095" w:rsidRPr="00196095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96095" w:rsidRPr="00196095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819509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958310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1024193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1058498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1154499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1208423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1262568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125,0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106,9</w:t>
            </w:r>
          </w:p>
        </w:tc>
      </w:tr>
      <w:tr w:rsidR="00196095" w:rsidRPr="00196095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43,6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45,7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45,8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45,0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растениеводстве в 2016 году составил 1024192 тыс. руб., что составило 106,9 % к 2015 году.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В 2017 году ожидается рост объёмов производства на  3,3 %, что составит 1058498 тыс. руб. На 2018-2020 годы прогнозируется увеличение объемов производства на 109,1%, 114,2%, 112,3% соответственно. В суммовом выражении это составит в 2017 г.-1058498 тыс. руб., 2018 г. - 1154499 тыс. руб., 2019 г. - 1208423 тыс. руб., 2020 г. - 1262568 тыс. руб.  В общем объёме произведённой продукции объемы растениеводства в 2016 г. составили 45,4 %.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за 2014-2020 гг.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819"/>
        <w:gridCol w:w="801"/>
        <w:gridCol w:w="892"/>
        <w:gridCol w:w="900"/>
        <w:gridCol w:w="900"/>
        <w:gridCol w:w="900"/>
        <w:gridCol w:w="929"/>
        <w:gridCol w:w="904"/>
        <w:gridCol w:w="900"/>
      </w:tblGrid>
      <w:tr w:rsidR="00196095" w:rsidRPr="00196095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2014 год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2015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2019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2016г. к 2014г.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2019г. к 2016г.  %</w:t>
            </w:r>
          </w:p>
        </w:tc>
      </w:tr>
      <w:tr w:rsidR="00196095" w:rsidRPr="00196095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53946,0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67963,5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64300,8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61432,0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62921,0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64446,0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66008,0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94,6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102,6</w:t>
            </w:r>
          </w:p>
        </w:tc>
      </w:tr>
      <w:tr w:rsidR="00196095" w:rsidRPr="00196095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24414,5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24054,0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ind w:left="-214" w:firstLine="21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25601,5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27004,0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27137,0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27273,0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27410,0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106,4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107,6</w:t>
            </w:r>
          </w:p>
        </w:tc>
      </w:tr>
      <w:tr w:rsidR="00196095" w:rsidRPr="00196095"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4790,6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4787,8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4785,5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5088,0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6412,0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6412,0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6412,0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134,6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196095" w:rsidRPr="00196095" w:rsidRDefault="00196095" w:rsidP="0019609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Местонахождение и агрохимические условия предприятий района способствуют выращиванию продовольственной пшеницы. В структуре посевных площадей ведущее место (около 80 %) занимают зерновые, а затем кормовые культуры (около 17 %), используемые для внутреннего потребления, а так же реализации своим работникам и населению.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Производство зерна  в 2016 г. составило 64300,8 т., что ниже уровня прошлого года на 3662,7 т. и составило 94,6 % к 2015 году. В 2017 г. ожидается объём произведенного зерна 61432 т. (95,5% к 2016г.),  что связанно с сокращением посевных площадей. В 2020 году рост объёмов  производства зерна к 2016 году составит 102,6%. Урожайность зерновых культур в 2016 году составила 17,8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/га,  в 2017 г. ожидается урожайность 18,0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/га и к 2020 году прогнозируется увеличение урожайности до 19,29ц/га.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ab/>
        <w:t>Основными организациями в отрасли растениеводства в районе являются  ООО "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", ООО "Успенское", ООО "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", ООО "Красный Яр", ИП глава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к(</w:t>
      </w:r>
      <w:proofErr w:type="spellStart"/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ф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)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х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Сапрыкана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Т.Г..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  <w:r w:rsidR="00D57E3C">
        <w:rPr>
          <w:rFonts w:ascii="Arial" w:hAnsi="Arial" w:cs="Arial"/>
          <w:sz w:val="20"/>
          <w:szCs w:val="20"/>
        </w:rPr>
        <w:t xml:space="preserve">             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сельскохозяйственные организации: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ООО «Луч-1» (молочное скотоводство);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ИП глава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к(</w:t>
      </w:r>
      <w:proofErr w:type="spellStart"/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ф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)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х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Сапрыкана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Т.Г. (молочно-мясное скотоводство).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продукции всех форм хозяйствования за 2014-2020 г.г. в животноводстве                                                                                                            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846"/>
        <w:gridCol w:w="851"/>
        <w:gridCol w:w="846"/>
        <w:gridCol w:w="846"/>
        <w:gridCol w:w="846"/>
        <w:gridCol w:w="846"/>
        <w:gridCol w:w="846"/>
        <w:gridCol w:w="769"/>
        <w:gridCol w:w="753"/>
      </w:tblGrid>
      <w:tr w:rsidR="00196095" w:rsidRPr="00196095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2014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2015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 xml:space="preserve">2016г к 2014 </w:t>
            </w: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2016г к 2015 </w:t>
            </w: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г %</w:t>
            </w:r>
          </w:p>
        </w:tc>
      </w:tr>
      <w:tr w:rsidR="00196095" w:rsidRPr="00196095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Объем производства валовой сельскохозяйственной продукции</w:t>
            </w:r>
            <w:proofErr w:type="gramStart"/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1880267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2112715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2239034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2332503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2518141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2661229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2802612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119,1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105,0</w:t>
            </w:r>
          </w:p>
        </w:tc>
      </w:tr>
      <w:tr w:rsidR="00196095" w:rsidRPr="00196095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196095" w:rsidRPr="00196095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1060758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1154405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1214841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1274006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1363627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1452790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1540027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114,5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105,2</w:t>
            </w:r>
          </w:p>
        </w:tc>
      </w:tr>
      <w:tr w:rsidR="00196095" w:rsidRPr="00196095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Уд вес</w:t>
            </w:r>
            <w:proofErr w:type="gramStart"/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54,6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54,3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54,6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54,2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54,6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196095">
              <w:rPr>
                <w:rFonts w:ascii="Times New Roman CYR" w:hAnsi="Times New Roman CYR" w:cs="Times New Roman CYR"/>
                <w:sz w:val="18"/>
                <w:szCs w:val="18"/>
              </w:rPr>
              <w:t>54,9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животноводстве в 2016 году составил 1154405 тыс. руб., что составляет 148,5% к 2013 году. В 2016 году ожидается незначительный рост объёмов на  104,9%, что составит 1274006 тыс. руб. На 2018-2020 годы прогнозируется увеличение объемов производства на 107,0  %, 106,5%, 106,0% соответственно. В суммовом выражении в 2018 г.-1363627 тыс. руб., 2019 г. 1452790 тыс. руб., 2020 г. 1540027 тыс. руб.  В общем объёме произведённой продукции объемы животноводства в 2016 г. составили 54,3%.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2014-2020 г.г.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805"/>
        <w:gridCol w:w="720"/>
        <w:gridCol w:w="720"/>
        <w:gridCol w:w="818"/>
      </w:tblGrid>
      <w:tr w:rsidR="00196095" w:rsidRPr="00196095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2014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2016</w:t>
            </w: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2017</w:t>
            </w: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2020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2016г к 2015г 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2019 г к 2016г  %</w:t>
            </w:r>
          </w:p>
        </w:tc>
      </w:tr>
      <w:tr w:rsidR="00196095" w:rsidRPr="00196095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Скот и птица на убой (в живом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4333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4194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4364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4539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5046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5267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5498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104,1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126,0</w:t>
            </w:r>
          </w:p>
        </w:tc>
      </w:tr>
      <w:tr w:rsidR="00196095" w:rsidRPr="00196095">
        <w:trPr>
          <w:trHeight w:val="263"/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18915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19209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19017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19300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19764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20317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20802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99,0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109,4</w:t>
            </w:r>
          </w:p>
        </w:tc>
      </w:tr>
      <w:tr w:rsidR="00196095" w:rsidRPr="00196095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3308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3244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3287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3303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3320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3337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3354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101,3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102,1</w:t>
            </w:r>
          </w:p>
        </w:tc>
      </w:tr>
      <w:tr w:rsidR="00196095" w:rsidRPr="00196095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10203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10744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11132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11266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11401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11538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11676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103,6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104,9</w:t>
            </w:r>
          </w:p>
        </w:tc>
      </w:tr>
      <w:tr w:rsidR="00196095" w:rsidRPr="00196095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4468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4604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4693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4787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4883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4981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5081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101,9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108,3</w:t>
            </w:r>
          </w:p>
        </w:tc>
      </w:tr>
      <w:tr w:rsidR="00196095" w:rsidRPr="00196095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9513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8956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9214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9306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9399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9493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9588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102,9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104,1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в составило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в 2016 г.:  скота и птицы 4364 т.  (104,1% к 2015г.), молока 19017 т. (99,0%), яиц 3287 тыс. шт. (101,3%). В 2017 году ожидается  рост объемов производства скота и птицы на убой на 104,0 %, молока на 101,5 %, яиц 100,5%. По прогнозным данным в  2020 году рост объемов производства скота и птицы на убой  составит 126,0 % к уровню 2016 г., молока - на 109,4 %, яиц – 102,5%.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декабре 2015 год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» ввел в эксплуатацию животноводческий комплекс на 600 голов дойного стада.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Рост производства продукции в основном обеспечен за счет увеличения объема производства животноводческой продукции.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Большую долю в производстве продукции животноводства занимают личные подсобные хозяйства населения – 79,6%, крестьянские (фермерские) хозяйства производят 1,3 % продукции.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Личное подсобное хозяйство является для большинства сельских семей – основным источником дохода.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Развитие малых форм хозяйствования в сельской местности имеет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важное значение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в связи со сложившимися на селе условиями, в которых кризисное состояние многих крупных хозяйств усложнило трудоустройство, снизило занятость сельских жителей, обострило социально – экономические проблемы.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Отраслью, напрямую связанной с сельскохозяйственным производством является пищевая и перерабатывающая промышленность. Конечный продукт пищевой промышленности ориентирован в основном на внутренний рынок. Пищевая промышленность на территории района представлена  основными производствами: мясным,  мукомольным, хлебопекарным. Производством муки в районе занимается ООО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». Производством колбасных изделий занимается ССПК «Флагман».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2016 году, число убытки понесли 3 организации из 18 организаций.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На период с 2018 года по 2020 год запланирована доля прибыльных сельскохозяйственных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организаций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в общем их числе, в размере 100 %.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За отчетный период  ведены в эксплуатацию объекты производственного и гражданского  назначения: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комплекс КРС на 600 голов;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- убойный пункт КРС или свиней производительностью 3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тн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. в смену;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реконструкция нежилого здания под кафе.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2019году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заплонирован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вод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в эксплуатацию телятника на 300 голов, родильного отделения на 120 голов, коровника на 300 голов.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2017 году планируется строительство трех магазинов розничной торговли пищевыми продуктами, родильного отделения  на 120 голов, коровника на 300 голов.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80" w:firstLine="106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2016 году  площадь земельных участков, представленных для жилищного строительства всего составила 5,45га (в том числе: для индивидуального жилищного строительства - 4,81 га, для объектов не являющихся объектами жилищного строительства - 0,64га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80" w:firstLine="1060"/>
        <w:jc w:val="both"/>
        <w:rPr>
          <w:rFonts w:ascii="Times New Roman" w:hAnsi="Times New Roman" w:cs="Times New Roman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По состоянию на  01.01.2017г. официально признанные аварийные дома отсутствуют.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300" w:firstLine="11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Всего в 2016 году построено и введено в эксплуатацию 24 жилых дома, общей площадью - 2496,7 кв. м. Ввод жилья был обеспечен за счет собственных средств граждан.    14 жилых дома - одноэтажные, материал стен домов: дерево - 22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шт.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,д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ругие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материалы (шлакобетон)  -  2 шт., </w:t>
      </w:r>
      <w:r w:rsidRPr="00196095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>другие материалы (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СИПпанели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) - 2 шт.   Общая площадь жилищного фонда введенная за год, приходящаяся на 1 человека населения составляет 0,12 кв.м. Площадь  жилых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введенная в действие за 2016 год увеличилась по сравнению с периодом 2015 года  на 0,05 кв.м. В 2017 году планируется сохранение показателя за  счет индивидуального жилищного строительства. По прогнозу в 2017 году ввод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жилых домов составит 2500 кв.м., в 2018год - 2600 кв.м., 2019год - 2700кв.м., 2020год - 2800кв.м.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инвестиций по всем источникам финансирования в 2016 году с учетом субъектов малого предпринимательства и параметров неформальной деятельности составил 301166,00 тыс. рублей, без субъектов  малого предпринимательства 51650,00 тыс. рублей. Темп роста к 2015 году в сопоставимых ценах составил 91,83%  и 33,59% соответственно.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</w:t>
      </w: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«Объем инвестиций в основной капитал за счет всех источников финансирования»    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           Таблица №1                                                                                                        </w:t>
      </w: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825"/>
        <w:gridCol w:w="1080"/>
        <w:gridCol w:w="900"/>
        <w:gridCol w:w="859"/>
        <w:gridCol w:w="660"/>
        <w:gridCol w:w="660"/>
        <w:gridCol w:w="660"/>
        <w:gridCol w:w="761"/>
        <w:gridCol w:w="720"/>
      </w:tblGrid>
      <w:tr w:rsidR="00196095" w:rsidRPr="00196095"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</w:tr>
      <w:tr w:rsidR="00196095" w:rsidRPr="00196095"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1вар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</w:tr>
      <w:tr w:rsidR="00196095" w:rsidRPr="00196095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(1+2+3)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301166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169433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154632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268016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150736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158507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156195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164305</w:t>
            </w:r>
          </w:p>
        </w:tc>
      </w:tr>
      <w:tr w:rsidR="00196095" w:rsidRPr="00196095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1.Объем инвестиций в основной капитал за счет всех источников (без субъектов малого предпринимательства и параметров неформальной деятельности)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51650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54298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56739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57016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59286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60136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61945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63144</w:t>
            </w:r>
          </w:p>
        </w:tc>
      </w:tr>
      <w:tr w:rsidR="00196095" w:rsidRPr="00196095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2.Малый бизнес (юридические лица)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229516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93135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73893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185000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65450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70371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66250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71161</w:t>
            </w:r>
          </w:p>
        </w:tc>
      </w:tr>
      <w:tr w:rsidR="00196095" w:rsidRPr="00196095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3.Неформальная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96095" w:rsidRPr="00196095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96095" w:rsidRPr="00196095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-индивидуальное жилищное строительство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22000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24000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30000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2016 по сравнению с 2015 годом объем инвестиций в основной капитал снизился. При этом снижение  2016 году произошло по следующим видам экономической деятельности (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. таблицу № 2).                                                                                 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8"/>
        <w:gridCol w:w="1620"/>
        <w:gridCol w:w="1620"/>
        <w:gridCol w:w="1697"/>
      </w:tblGrid>
      <w:tr w:rsidR="00196095" w:rsidRPr="00196095">
        <w:tc>
          <w:tcPr>
            <w:tcW w:w="4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 xml:space="preserve">снижение </w:t>
            </w:r>
          </w:p>
        </w:tc>
      </w:tr>
      <w:tr w:rsidR="00196095" w:rsidRPr="00196095">
        <w:tc>
          <w:tcPr>
            <w:tcW w:w="4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Раздел P: Образование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128114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15816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8,1 р.</w:t>
            </w:r>
          </w:p>
        </w:tc>
      </w:tr>
      <w:tr w:rsidR="00196095" w:rsidRPr="00196095">
        <w:tc>
          <w:tcPr>
            <w:tcW w:w="4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7903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866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9,1 р.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Инвестиции (без субъектов малого предпринимательства) в 2016 году  направлены по видам деятельности: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Лесоводство и лесозаготовки (A-02) – 719,00 тыс. рублей (закупка оборудования), в 2017-2020 году планируется закупка оборудования,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на добычу полезных ископаемых (В) – 668,5 тыс. рублей (закупка оборудования), в 2017-2020 году филиал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разреза ОАО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Красноярскуголь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» планирует закупать технику  и оборудование,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Обрабатывающие производства (С) - 668,5 тыс. рублей (закупка оборудования);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Обеспечение электрической энергией, газом и паром; кондиционирование воздуха (D) –  3052,00 тыс. рублей, закуплено оборудование  для котельных и водонапорных башен. В 2017-2020 годах планируется закупка оборудования для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котельных и водонапорных башен и др. оборудование на уровне  на уровне 2016 года,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Транспортировка и хранение (H) – 21273,00 тыс. рублей, закупка техники и оборудования для  ООО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филиала ГП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КрайДЭО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»,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Деятельность органов государственного управления по обеспечению военной безопасности, обязательному социальному обеспечению (O) – 5863,00 тыс. рублей (закупка техники, оборудования, вычислительной техники),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на образование (М) – 128114,00 тыс. рублей (оборудование для школ, вычислительная техника), в 2017-2020 планируется закупка оборудования для школ и школьных столовых.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на здравоохранение (</w:t>
      </w:r>
      <w:r w:rsidRPr="0019609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96095">
        <w:rPr>
          <w:rFonts w:ascii="Times New Roman CYR" w:hAnsi="Times New Roman CYR" w:cs="Times New Roman CYR"/>
          <w:sz w:val="28"/>
          <w:szCs w:val="28"/>
        </w:rPr>
        <w:t>) – 1659,00 тыс. рублей (закуплено оборудование),  в 2017-2020 гг. средства будут направлены на  закупку оборудования и др.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2016 году составил 1454,38 рублей, что в 7,3 р. больше к 2015 году (199,38 рублей), показатель увеличился за счет существенного увеличения  собственных средств организаций (кроме бюджетных средств) в общем объеме инвестиций.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Значительно уменьшились инвестиции в  образование и деятельность в области здравоохранения и социальных услуг (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. таблицу № 2).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(за исключением бюджетных средств) в расчете на 1 жителя»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Таблица №3</w:t>
      </w:r>
    </w:p>
    <w:tbl>
      <w:tblPr>
        <w:tblW w:w="0" w:type="auto"/>
        <w:tblInd w:w="-16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1080"/>
        <w:gridCol w:w="900"/>
        <w:gridCol w:w="1053"/>
        <w:gridCol w:w="1287"/>
        <w:gridCol w:w="1480"/>
      </w:tblGrid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2016 факт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2017оценка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2018прогноз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2019прогноз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2020 прогноз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в основной капитал </w:t>
            </w:r>
            <w:proofErr w:type="gramStart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proofErr w:type="spellStart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proofErr w:type="gramEnd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сего,тыс.рублей</w:t>
            </w:r>
            <w:proofErr w:type="spellEnd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51650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54298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57016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60136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63144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 них бюджетные средства, 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22129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23235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24396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25616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26897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51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17678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18592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19849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20465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21493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-муниципальный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4407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4627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4858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5101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5353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без бюджетных </w:t>
            </w:r>
            <w:proofErr w:type="spellStart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средств</w:t>
            </w:r>
            <w:proofErr w:type="gramStart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,т</w:t>
            </w:r>
            <w:proofErr w:type="gramEnd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ыс.рублей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29521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31063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32620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34520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36247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Среднегодовая численность </w:t>
            </w:r>
            <w:proofErr w:type="spellStart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населения</w:t>
            </w:r>
            <w:proofErr w:type="gramStart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,ч</w:t>
            </w:r>
            <w:proofErr w:type="gramEnd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ел</w:t>
            </w:r>
            <w:proofErr w:type="spellEnd"/>
            <w:r w:rsidRPr="00196095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20298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20106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19864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19612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sz w:val="20"/>
                <w:szCs w:val="20"/>
              </w:rPr>
              <w:t>19342</w:t>
            </w:r>
          </w:p>
        </w:tc>
      </w:tr>
      <w:tr w:rsidR="00196095" w:rsidRPr="0019609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Объем инвестиций (без бюджетных средств) на 1 жителя, рублей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1454,38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1544,96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1642,17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1760,15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19609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1874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Второй вариант прогноза, предполагает ускорение экономического роста за счет реализации мероприятий Программы социально-экономического развития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В 2016 году закончено строительство цеха по переработке мяса, коровника ля нетелей, коровника для молодняка,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откормплощадки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ООО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». Также в 2017 год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» закончит строительство родильного отделения на 25 млн. рублей. В 2017 -2018г. планирует строительство коровника для дойного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стада  на 300 голов на сумму 150 млн. рублей. Проекты внесены в приложение № 12-6 (инвестиционные проекты малого предпринимательства).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Транспортная инфраструктура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Общая протяженность автомобильных дорог, пролегающих по территории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2017года составила - 910,27 километров, в т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335,8 км, в т.ч. протяженность автомобильных дорог общего пользования местного значения с твердым покрытием - 97,7 км.; с усовершенствованным типом покрытия 73,5 км.; с переходными типом покрытия - 88км.</w:t>
      </w:r>
      <w:proofErr w:type="gramEnd"/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составляет 50,1%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2017 году 19.  Протяжённость автомобильных маршрутов  904,35 км.            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районе действует   2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специализированных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автотранспортных предприятия: ООО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АТП» и И.П. Коваль В.Э. Перевезено пассажиров  за 2016 год 389,6 тыс. чел. (102,1% к уровню прошлого года), в 2017 году прогнозируется перевезти 424,0 тыс. чел, в 2018 году 424,5тыс. чел., в 2019 году 425,0тыс. человек.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Основная телекоммуникационная сеть района – телефонная сеть общего пользования, поддерживаемая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Сибирьтелеком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». Телефонная сеть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состоит из 12 станций, с общей монтированной емкостью –  3,416 тыс. номеров.  По состоянию на 01.01.2017 года  количество подключенных  основных телефонных номеров – 2,401 тыс. шт. По прогнозу в  2017 году 2,235 тыс. шт., в 2018 году  2,250тыс.шт.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С 2006 года на территории района началась установка антенн мобильной сотовой связи. На данный момент в п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Билайн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, Теле2, Мегафон.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Услуги почтовой связи оказывает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узел почтовой связи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почтамта. В 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С учетом спутниковой сети телерадиовещания в настоящее время имеют возможность принимать 10 телевизионных программ около - 90% населения, более 10 программ 60% населения. Прием программ краевого телевидения осуществляется только  в 38 населенных пунктах из 64.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Малое предпринимательство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  Анализ финансово-экономического состояния деятельности субъектов малого предпринимательства показывает, что оно является сегодня наиболее динамично развивающейся сферой народного хозяйства.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– экономической основой.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На территории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01.01.2017 года действует 62 малых предприятий, в том числе по видам экономической деятельности: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Сельское хозяйство – 29;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Обрабатывающие производства – 8;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Транспорт  и связь – 1;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Производство и распределение электроэнергии, газа и воды -3;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Торговля – 20;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Предоставление прочих коммунальных, соц. и персон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у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слуг-1.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Среднесписочная численность работников малых предприятий составляет 960 человек.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Количество индивидуальных предпринимателей, прошедших государственную регистрацию  в 2016 году составило – 422 человек,  среднесписочная численность работников у индивидуальных предпринимателей – 685 человек.  По оценке 2017 года ожидается  рост количества индивидуальных предпринимателей – 100,2 %, в 2018 году -  100,2 %.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 Среднемесячная заработная плата работников малых предприятий составила за 2016 год 11926,75 рублей или  104,5 % к прошлому году.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Среднемесячная заработная плата работников у индивидуальных предпринимателей составила 8080,00 рублей за 2016 год или 106% к прошлому году, в 2017 году заработная плата составит 8567,00 руб., в 2018 году прогнозируется рост заработной платы  на 106 %, 2019 году  на 106 % , в 2020 году 106%.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Оборот организаций  малого бизнеса в 2016 году выразился в сумме 902089,0 тысяч рублей и увеличился  на 101,7%  по сравнению с  прошлым годом.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По оценке 2017 года оборот организаций составит 946627,00 тыс. руб., или 105% к предыдущему году, в 2018 году ожидается рост на 116,3%, в 2019 году на 103,7%, 2020 году на 108%.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За 2016 год количество объектов муниципальной собственности, арендуемых субъектами малого бизнеса, составило -  70 ед., площадь – 1337,00 кв.м.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Оборот розничной  торговли субъектов малого бизнеса за 2016 год выразился в сумме 1332057,8 рублей и составил 92,1%, оборот общественного питания – 22799,3 тыс. рублей или 109,7 % к предыдущему году.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     Объем инвестиций в основной капитал субъектов малого предпринимательства  в 2016 году составил 229516,00 тысяч рублей. 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Субъектов среднего предпринимательства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районе нет.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 Сальдированный финансовый результат деятельности организаций в 2016 году составил  88365,0т.р. сальдированный финансовый результат по сведениям организаций и отделов администрации района: сельское хозяйство +52456 т.р., добыча полезных ископаемых 0т.р., транспорт +561,0т.р., сфера ЖКХ +5348,2 т.р., другие (торговля, общественное питание)30000т.р.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Основную долю в полученной прибыли составила прибыль сельского хозяйства 166801 тыс. руб. (82,2%)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По оценке 2017  сальдированный финансовый результат составит +197861тыс. руб., в 2018 году  +209154,35 т.р., в 2019 году +21725,0т.р.,  в 2020 году + 216683,0тыс. руб.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Налогооблагаемая прибыль составила 6114,0 тыс. руб. В ожидаемом 2017 году прибыль составит 6205,7 тыс. руб.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Общественное питание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Оборот общественного питания в 2016 году выразился в сумме 22799,3тыс. руб. (109,7% к 2015 году).  В районе существует 16 единиц общественного питания на 470 посадочных мест. Площадь залов обслуживания посетителей в кафе, барах, закусочных 860,8 м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. Все предприятия общественного питания относятся к сфере малого предпринимательства. По оценке 2017 года оборот должен составить 24313,2т.р., (103,2,0 % в сопоставимых ценах). По прогнозу на 2018-2020 годы  26145,7тыс. руб., 28089,1 тыс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уб. и 30060,7 тыс.руб. соответственно ( 103,8%, 103,8%, 103,5% соответственно)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Инфраструктура розничной торговли: 221 магазин, в том числе 1супермаркет, 172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минимаркета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, 25 специализированных непродовольственных магазина.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Оборот розничной  торговли по району  за 2016 год составил 1332057,8 тыс. руб. и уменьшился по сравнению с предыдущим годом на 7,9 %  в сопоставимых ценах, в 2017 году ожидается товарооборот в сумме 1352776,1 тыс. руб.  В 2016-2019 г.г. прогнозируется рост товарооборота в сопоставимых ценах 100,7%, 101,1%, 101,4% соответственно. Предприятий муниципальной формы собственности в розничной торговле нет.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Платные услуги населению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Объём реализации платных услуг населению в 2016 году составил 56550,4 тыс. руб., в сопоставимых ценах к уровню 2015г. – 97,37%.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    Объём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платных услуг, оказанных организациями муниципальной формы собственности в 2016 году составил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5590,64 т.р. (96,67% к 2015 году).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2017 году  ожидается объём услуг 57115,9т.р. (96,28%), в 2018 году 57687,2 т.р. (96,45%), в 2019 году 58840,8т.р.(97,48%)  По прогнозным данным в 2020 году  будет оказано услуг 60606,0 т.р. (98,54%)</w:t>
      </w:r>
    </w:p>
    <w:p w:rsidR="00196095" w:rsidRPr="00196095" w:rsidRDefault="00196095" w:rsidP="00196095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Количество организаций бытового обслуживания населения, оказывающих услуги в 2015 году сохранилось на прежнем уровне.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На протяжении последних лет наблюдается положительная динамика среднедушевых доходов населения. За 2016 год денежные доходы в среднем на человека в месяц составили – 12435,7 рублей. Среднедушевые доходы в номинальном размере к периоду 2015 года увеличились на  6,2%, реальном  –  на 0,2%.</w:t>
      </w:r>
      <w:r w:rsidRPr="00196095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>По прогнозу на 2017год номинальный рост среднедушевых денежных доходов составит 4,9% , в 2018 году 6,4%, в 2019 году 4,8 %, в 2020 году 5,6%.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Среднемесячная заработная плата работников всех видов деятельности за 2016 год составила – 22406,7 рубля.  По прогнозу на 2017 год среднемесячная заработная плата составит  23504,6 руб., в 2018 -2020 г.г. 25008,9; 26259,4; 27731,1 рубля соответственно.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Для неработающего населения основным источником доходов является пенсия и стипендии. Средний размер назначенных пенсий в 2016году составил –10774,19 рубля, что составляет – 48 % к уровню заработной платы. Численность пенсионеров на конец периода составила 7426 чел. (-27 к прошлому периоду).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Рынок труда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Количество юридических лиц,  прошедших государственную регистрацию составляет в 2016 году 204, в том  числе: 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 количество организаций муниципальной формы собственности 87 (42,6% от общего числа).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трудовых ресурсов в 2016 году  составила 10,834 тыс. чел., по оценке 2017 года – 10,738 тыс. чел. Из них  занятых в экономике в 2016 году 9,053 тыс. чел. (83,5% в численности трудовых ресурсов), в  2017 году  8,869 тыс. чел. (82,6%). К 2020 году численность трудовых ресурсов снизится и составит  10,382 тыс. чел.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организаций в 2016 году составила 4048 чел., что ниже уровня 2015 года на 217 чел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..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К 2020 году прогнозируется снижение численности работников организаций до 3668 чел.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среднесписочной численности работников организаций основную долю составляют работники сельского и лесного  хозяйства 12,3%, работники образования 26,5%.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Уровень безработицы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составляет в 2016 году составил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2,9%. 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2017 г. уровень безработицы составит 2,9%., к 2020году составит 2,8%.</w:t>
      </w:r>
    </w:p>
    <w:p w:rsidR="005865F7" w:rsidRDefault="005865F7" w:rsidP="005865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2016году среднегодовая численность населения района составила 20298 человек.  Численность постоянного населения на начало  2017года  составила 20226 человек, т.е. сократилась на 145 человек, в том числе за счет миграционного оттока снижение составило 53 человека (858 прибыло, 911убыло).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Естественный  отток населения  92 человек (289 чел. родилось и 381чел. умерло)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Ожидаемая численность населения на 01.01.2018. составляет 19987 человек, т.е.  98,8% к прошлому году, по прогнозу до 2020 года ожидается  снижение среднегодовой численности до  19482 человек.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Здравоохранение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11 населенных пунктов района  не имеют на своей территории медицинских организаций или их подразделений. Из 11 населенных пунктов в  7 населенных пунктах нет жителей.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Образование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Система общего образования в районе в 2017 г. будет состоять из 15 общеобразовательных организаций (11-ти средних, 4-х основных), в 2018-2019 г.г. их численность сохранится. Среднегодовая численность обучающихся в 2016 г. составляет 2602 человек. Среднегодовая численность обучающихся, приходящихся на одного учителя, составляет 8,8 человек. Численность детей и подростков 7-18 лет, не обучающихся в общеобразовательных организациях в 2016 г. – 29 (получают образование в семейной форме). По сравнению с прошлым годом количество таких детей уменьшилось, т. к. некоторые из них были интегрированы в классы для получения образования. Доля детей первой и второй групп здоровья – 87,82. В период с 2018 по 2019 г.г. ожидается небольшое увеличение – на 0,04% ежегодно.  Доля обучающихся, занимающихся во вторую (третью) смену, на протяжении нескольких лет равна нулю. Среднегодовая наполняемость классов – 12,2 человек, в период с 2018 по 2019 г.г. - увеличение на 0,2%. Численность выпускников 11-х классов в 2015 г.– 130, из них сдавали единый государственный экзамен - 129. В 2018-2019 г.г. ожидается уменьшение количества обучающихся 11-х классов школ района, т.к. с ужесточением требований к государственной итоговой аттестации в 9-х классах, количество детей, желающих обучаться в 10-м классе, уменьшается. Экзамен по русскому языку и математике сдали в 2015 г. 124 человека, что составляет 97,5%. Численность выпускников, не получивших аттестат, - 6 (доля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таких выпускников – 4.92%). В 2018-2019 г.г. ожидается уменьшение детей без аттестатов, т.к. разделение экзамена по математике на базовый и профильный уровни позволило повысить процент сдачи обучающимися 11-х классов экзамена по математике. Численность выпускников 9 классов в 2015 г. составила 158 человек.</w:t>
      </w:r>
    </w:p>
    <w:p w:rsidR="00196095" w:rsidRPr="00196095" w:rsidRDefault="009355C1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hyperlink r:id="rId4" w:history="1">
        <w:r w:rsidR="00196095" w:rsidRPr="00D57E3C">
          <w:rPr>
            <w:rFonts w:ascii="Times New Roman CYR" w:hAnsi="Times New Roman CYR" w:cs="Times New Roman CYR"/>
            <w:sz w:val="28"/>
            <w:szCs w:val="28"/>
          </w:rPr>
          <w:t>Численность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</w:t>
        </w:r>
      </w:hyperlink>
      <w:r w:rsidR="00196095" w:rsidRPr="00D57E3C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="00196095" w:rsidRPr="00196095">
        <w:rPr>
          <w:rFonts w:ascii="Times New Roman CYR" w:hAnsi="Times New Roman CYR" w:cs="Times New Roman CYR"/>
          <w:sz w:val="28"/>
          <w:szCs w:val="28"/>
        </w:rPr>
        <w:t xml:space="preserve">2016 году  - 3109 человек, что составило 90,5% от общей численности детей 5-18 лет в муниципалитете. </w:t>
      </w:r>
      <w:proofErr w:type="gramStart"/>
      <w:r w:rsidR="00196095" w:rsidRPr="00196095">
        <w:rPr>
          <w:rFonts w:ascii="Times New Roman CYR" w:hAnsi="Times New Roman CYR" w:cs="Times New Roman CYR"/>
          <w:sz w:val="28"/>
          <w:szCs w:val="28"/>
        </w:rPr>
        <w:t>В 2017 году данный показатель останется на уровне 90,5% . В перспективе (2018-2019гг.) показатель составит 91%, данное увеличение планируется за счет открытия новых групп в учреждениях дополнительного образования детей по техническому и социально-педагогическому направлениям.</w:t>
      </w:r>
      <w:proofErr w:type="gramEnd"/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2018-2020 годах деятельность в области культуры будет осуществляться в соответствии с Основами государственной культурной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политики на период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до 2030 года, Основными направлениями стратегии культурной политики Красноярского до 2020 года, федеральными, региональными и муниципальными программами развития отрасли.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Полномочия в области культуры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районе реализуются сетью из 84 учреждений культуры и дополнительного образования в области культуры, 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района. Она включает в себя 38 библиотек, объединенных в муниципальное учреждение культуры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районное библиотечное объединение»; 43 учреждения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культурно-досугового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типа; МБУК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РКМ им. М.В. Фомичева»; 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кинокультурный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центр «Авангард»; 13 киноустановок; детская музыкальная школа.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Приоритетными направлениями развития отрасли в прогнозном периоде станут: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- сохранение и эффективное использование культурного наследия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района,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- обеспечение доступа населения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 к культурным благам и участию в культурной жизни, реализации творческого потенциала населения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района,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- создание условий для развития культуры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районе.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Для выполнения вышеуказанных задач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районе будет осуществляться общественных инициатив в области культуры. Созданию условий для профессиональной творческой деятельности будут способствовать денежные поощрения лучшим работникам и учреждениям.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Одним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из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направлением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сферы культуры является организация библиотечного обслуживания населения, комплектование и обеспечение сохранности библиотечных фондов библиотек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района.</w:t>
      </w:r>
    </w:p>
    <w:p w:rsidR="00196095" w:rsidRPr="00D57E3C" w:rsidRDefault="009355C1" w:rsidP="001960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hyperlink r:id="rId5" w:history="1">
        <w:r w:rsidR="00196095" w:rsidRPr="00D57E3C">
          <w:rPr>
            <w:rFonts w:ascii="Times New Roman CYR" w:hAnsi="Times New Roman CYR" w:cs="Times New Roman CYR"/>
            <w:sz w:val="28"/>
            <w:szCs w:val="28"/>
          </w:rPr>
          <w:t>Библиотечный фонд общедоступных библиотек всех форм собственности</w:t>
        </w:r>
      </w:hyperlink>
      <w:r w:rsidR="00196095" w:rsidRPr="00D57E3C">
        <w:rPr>
          <w:rFonts w:ascii="Times New Roman CYR" w:hAnsi="Times New Roman CYR" w:cs="Times New Roman CYR"/>
          <w:sz w:val="28"/>
          <w:szCs w:val="28"/>
        </w:rPr>
        <w:t xml:space="preserve"> составляет 300,100 тыс. экземпляров.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2137"/>
        <w:gridCol w:w="1951"/>
        <w:gridCol w:w="1939"/>
        <w:gridCol w:w="1939"/>
        <w:gridCol w:w="1939"/>
      </w:tblGrid>
      <w:tr w:rsidR="00196095" w:rsidRPr="00D57E3C">
        <w:tc>
          <w:tcPr>
            <w:tcW w:w="2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D57E3C" w:rsidRDefault="009355C1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hyperlink r:id="rId6" w:history="1">
              <w:r w:rsidR="00196095" w:rsidRPr="00D57E3C">
                <w:rPr>
                  <w:rFonts w:ascii="Times New Roman CYR" w:hAnsi="Times New Roman CYR" w:cs="Times New Roman CYR"/>
                  <w:sz w:val="28"/>
                  <w:szCs w:val="28"/>
                </w:rPr>
                <w:t>Библиотечный фонд общедоступных библиотек всех форм собственности</w:t>
              </w:r>
            </w:hyperlink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D57E3C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57E3C">
              <w:rPr>
                <w:rFonts w:ascii="Times New Roman CYR" w:hAnsi="Times New Roman CYR" w:cs="Times New Roman CYR"/>
                <w:sz w:val="28"/>
                <w:szCs w:val="28"/>
              </w:rPr>
              <w:t>2017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D57E3C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57E3C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D57E3C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57E3C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D57E3C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57E3C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196095" w:rsidRPr="00196095">
        <w:tc>
          <w:tcPr>
            <w:tcW w:w="2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</w:t>
            </w:r>
            <w:proofErr w:type="spellStart"/>
            <w:proofErr w:type="gramStart"/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экз</w:t>
            </w:r>
            <w:proofErr w:type="spellEnd"/>
            <w:proofErr w:type="gramEnd"/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300,100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300,100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309,420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309,420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На 01.01.2017 обеспеченность общественными библиотеками на 100 </w:t>
      </w:r>
      <w:proofErr w:type="spellStart"/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тыс</w:t>
      </w:r>
      <w:proofErr w:type="spellEnd"/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населения составила 189 учреждений. Прогнозом предусмотрено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незначительное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увеличвение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обеспеченности общедоступными библиотеками до  196 учреждений в 2020 году.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На 01.01.2017 количество экземпляров библиотечного фонда общедоступных библиотек составило 14 925 штук на 1 тыс. человек населения района. Уменьшение связано со списанием ветхой литературы, а также с удорожанием стоимости изданий (литературы) при сохранении объемов средств бюджета на комплектование библиотечных фондов в 2018-2020 годах на уровне 2017 года. Рост к 2020 году  - 15 515 (+590 ед., 104%)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клубного типа от нормативной потребности составляет 100%, библиотеками  90,5%.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2017 г. составила 26,51 %: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Перечень учреждений культуры, здания которых требуют капитального ремонта: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1.Алексеевский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Бирюсинский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3. Вознесенский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Восточенский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5.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Высокогородецкий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6.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Денисовский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7. Каменский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8.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Кунгульский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КДЦ.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9.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Лазаревский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10.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Малкасинский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11.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Матвеевский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12.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Новоуспенский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13.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Ношинский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14.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Огурцовский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15.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Пейский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16.Петропавловский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17.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Покатеевский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18. Покровский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19.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Самойловский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20.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Стерлитамакский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21.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Устьянский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22.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Хандальский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СДК.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Основные показатели прогноза в сфере культуры приведены в таблице: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3199"/>
        <w:gridCol w:w="2472"/>
        <w:gridCol w:w="1471"/>
        <w:gridCol w:w="1471"/>
        <w:gridCol w:w="1292"/>
      </w:tblGrid>
      <w:tr w:rsidR="00196095" w:rsidRPr="00196095">
        <w:trPr>
          <w:trHeight w:val="660"/>
        </w:trPr>
        <w:tc>
          <w:tcPr>
            <w:tcW w:w="319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Единица измерения</w:t>
            </w:r>
          </w:p>
        </w:tc>
        <w:tc>
          <w:tcPr>
            <w:tcW w:w="4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Прогноз для районного бюджета на 2018-2020 </w:t>
            </w:r>
            <w:proofErr w:type="spellStart"/>
            <w:proofErr w:type="gramStart"/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196095" w:rsidRPr="00196095">
        <w:trPr>
          <w:trHeight w:val="148"/>
        </w:trPr>
        <w:tc>
          <w:tcPr>
            <w:tcW w:w="319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196095" w:rsidRPr="00196095">
        <w:trPr>
          <w:trHeight w:val="996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Обеспеченность общественными библиотеками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учреждений на 100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191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193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196</w:t>
            </w:r>
          </w:p>
        </w:tc>
      </w:tr>
      <w:tr w:rsidR="00196095" w:rsidRPr="00196095">
        <w:trPr>
          <w:trHeight w:val="1072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Обеспеченность библиотечным фондом общественных библиотек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штук на 1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15107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15301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15515</w:t>
            </w:r>
          </w:p>
        </w:tc>
      </w:tr>
      <w:tr w:rsidR="00196095" w:rsidRPr="00196095">
        <w:trPr>
          <w:trHeight w:val="960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Обеспеченность учреждениями </w:t>
            </w:r>
            <w:proofErr w:type="spellStart"/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культурно-досугового</w:t>
            </w:r>
            <w:proofErr w:type="spellEnd"/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 xml:space="preserve"> типа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учреждений на 100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221,506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224,352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095" w:rsidRPr="00196095" w:rsidRDefault="00196095" w:rsidP="00196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96095">
              <w:rPr>
                <w:rFonts w:ascii="Times New Roman CYR" w:hAnsi="Times New Roman CYR" w:cs="Times New Roman CYR"/>
                <w:sz w:val="28"/>
                <w:szCs w:val="28"/>
              </w:rPr>
              <w:t>227,484</w:t>
            </w:r>
          </w:p>
        </w:tc>
      </w:tr>
    </w:tbl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Вместе с тем, ситуация в сфере Культура характеризуется следующими проблемами, создающими препятствия для ее дальнейшего развития: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- трудности в обеспечении равных условий доступа к достижениям культуры, в первую очередь для жителей малонаселенных пунктов, которые заключаются в их недостаточном материально-техническом оснащении. Многие сельские учреждения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культурно-досуговой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сферы требуют дополнительного оснащения современным оборудованием;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недостаточная информатизация учреждений культуры района, ограничивающая их коммуникативные возможности;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недостаточная приспособленность учреждений отрасли культуры для посещения их и предоставления услуг различным категориям инвалидов (с нарушениями опорно-двигательного аппарата, слуха и зрения), а также другим лицам с ограниченными физическими возможностями;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- недостаточное обеспечение учреждений отрасли специализированным  оборудованием, необходимым для осуществления профильной деятельности  учреждений культуры (музыкальными инструментами, звукозаписывающей и звуковоспроизводящей аппаратурой);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наличие вакансий специалистов;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недостаточно финансовых возможностей для участия в конкурсных и фестивальных мероприятиях на зональном, региональном уровнях;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- недостаточно финансовых средств по созданию безопасных условий для зрителей и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участников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массовых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культурно-досуговых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мероприятий, проведению пожарно-охранных мероприятий на объектах культуры.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связи с неудовлетворительным состоянием многих помещений сельских учреждений культуры, отсутствием в них высококачественной звуковой, световой, </w:t>
      </w:r>
      <w:proofErr w:type="spellStart"/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кино-и</w:t>
      </w:r>
      <w:proofErr w:type="spellEnd"/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видеопроекционной аппаратуры, музыкальных инструментов не удается создать комфортные условия для посетителей.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Помимо этого, наблюдается ряд иных негативно влияющих на ситуацию в сфере культуры факторов: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повышение конкуренции со стороны телевидения, компьютерных игр, развлекательных учреждений, которые проявляются в том, что жители района предпочитают проводить свой досуг вне учреждений культуры; одновременно с этим учреждения культуры района не всегда способны предложить более интересные для населения варианты проведения досуга и обеспечить их услугами, отвечающими запросам потребителей;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снижение качества муниципальных услуг, предоставляемых учреждениями культуры района, в результате ухудшения их материально-технической базы, не отвечающего нормативным требованиям обновления книжных фондов библиотек, отсутствия современного технологического оборудования и других факторов, связанных с недостатком финансирования отрасли;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недостаток в составе предложения учреждений культуры современных видов услуг (например, интерактивных выставок, доступа к электронным библиотекам и тому подобное);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недостаточно развитая система информирования учреждениями населения о предлагаемых ими услугах, отсутствие продуманных информационных кампаний и кампаний по привлечению потребителей;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- наличие рисков утраты библиотечных фондов в результате недостаточного объема реставрационных работ, а также недостаточного обновления книжных фондов библиотек.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целях развития отрасли и повышения качества жизни населения на перспективу в районе будет сформирована благоприятная и ценностно-ориентированная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социокультурная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среда, обеспечивающая духовно-нравственное развитие личности, возможности творческой самореализации и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высокое качество жизни населения района. В своей деятельности отрасль будет стремиться к достижению следующих результатов: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1. Реализация прав граждан на участие в культурной жизни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района, реализация творческого потенциала граждан;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2.Сохранение культурного наследия района, расширение доступа населения к культурным ценностям и информации;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3. Развитие и обеспечение доступности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инфраструктуры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и повышение эффективности системы управления в культуре.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На территории района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финансовых ресурсов являются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федеральный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и краевой бюджеты.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Адресная помощь с учетом обеспеченности 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Адресная помощь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малоимущим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реализуется через государственную программу Красноярского края «Развитие системы социальной поддержки населения».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По состоянию на 01.01.2017 на учете в органах социальной защиты населения  состоит 13560 человек  (на 284 чел. больше, чем в 2015 г.), из них 7031 являющихся пенсионерами (на 112 чел. меньше чем в 2015 г.), из которых 1446 являются одинокими (-5 чел. к 2015 г.).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Численность граждан отдельных категорий, имеющих право на меры социальной поддержки в соответствии с федеральным и региональным законодательством</w:t>
      </w:r>
      <w:r w:rsidRPr="00196095">
        <w:rPr>
          <w:rFonts w:ascii="Calibri" w:hAnsi="Calibri" w:cs="Calibri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>в 2016 году составила 6814 человек (99,6% к 2015 году), в 2017 году прогнозируется  увеличение до 6925 чел., к 2018 году - до 6930 чел., к 2019 году - до 6945 чел., к 2020 году - до 6950 чел., в связи с увеличением числа граждан, имеющих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право (достижение пенсионного возраста, присвоение звания ветеран труда и ветеран труда края, установление группы инвалидности).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2016 году   фактически пользовались мерами социальной поддержки 6765 чел. (99,3%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от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имеющих право).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районе проживает 1543 инвалидов, нуждающихся в социальной поддержке. Численность детей в возрасте от 0 до 16 лет, нуждающихся в поддержке, 3712 чел., от 16 до 18 лет 414 человек.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Численность получателей социальных услуг в учреждениях социального обслуживания всех форм собственности  в 2016 году составила 4088 человека (69,4% к уровню 2015 г.) в связи с изменением муниципального задания, в т.ч.  3070 чел. - получателей социальных услуг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полустационарной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форме и в форме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социального обслуживания на дому.  До 2020 года прогнозируется снижение показателей до 3038 чел.</w:t>
      </w:r>
      <w:r w:rsidRPr="00196095"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Адресная помощь с учетом обеспеченности семей предоставляется через выплату субсидий на оплату жилого помещения и коммунальных услуг.</w:t>
      </w:r>
      <w:r w:rsidRPr="00196095">
        <w:rPr>
          <w:rFonts w:ascii="Calibri" w:hAnsi="Calibri" w:cs="Calibri"/>
          <w:sz w:val="28"/>
          <w:szCs w:val="28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Объём средств, направленных на предоставление социальной поддержки по оплате жилья и жилищно-коммунальных услуг составляет 54 284,35 тыс. руб. (103,1% к уровню 2015 г.)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Доля семей, получающих жилищные субсидии на оплату жилого помещения и коммунальных услуг, в общем количестве семей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районе составляет 5%.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Количество семей, получивших субсидии с учетом доходов на оплату жилья и коммунальных услуг в 2016 году составило 453 семей, в 2017 году ожидается 449 семей, к 2020 году  прогнозируется  снижение количества семей, получающих субсидию до 440 в связи с ростом доходов населения.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Численность детей в возрасте от 1,5 до 3-х лет,  получающих ежемесячную денежную выплату (далее – ЕДВ) в размере 4109 рублей в 2016 году составила 132 человека (27% к 2015 году), численность уменьшилась в связи с изменением краевого законодательства в части ограничения круга лиц, имеющих право на данную выплату.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В 2017 году прогнозируется выплата ЕДВ 146 чел.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К 2020 году число получателей увеличится до 150 человек, в связи с ростом семей, родивших третьего и последующих детей и получивших статус многодетной семьи.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-420" w:firstLine="7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Отрасль ЖКХ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– сложный многофункциональный технический комплекс, который включает в себя все необходимые для жизнедеятельности виды услуг. На территории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успешно функционируют три предприятия жилищно-коммунального хозяйства:  ООО     « ЖКХ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района», ООО « Водоканал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» 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и  ООО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 «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>».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-420" w:firstLine="740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Pr="00196095">
        <w:rPr>
          <w:rFonts w:ascii="Times New Roman CYR" w:hAnsi="Times New Roman CYR" w:cs="Times New Roman CYR"/>
          <w:b/>
          <w:bCs/>
          <w:sz w:val="28"/>
          <w:szCs w:val="28"/>
        </w:rPr>
        <w:t xml:space="preserve">Коммунальное хозяйство.  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Коммунальное хозяйство района состоит из 49 источников теплоснабжения всех форм собственности. Количество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муниципальной собственности составляет 49 ед. Суммарная часовая тепловая мощность котлов составляет – 38 Гкал/час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протяженность тепловых сетей составляет – 30,3 км., нуждающихся в замене 12,9 км или 42,6%,, объем отпуска тепловой энергии составил – 21,41тыс. Гкал.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Одиночная протяженность водопроводных сетей составляет – 107,1 км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нуждающихся в замене 17,8 км., объём отпуска холодной воды в 2016 году составил 314,4 тыс. куб.м.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Количество скважин по поднятию воды на поверхность – 37. Уровень износа коммунальной инфраструктуры составляет – 16,3%.</w:t>
      </w:r>
    </w:p>
    <w:p w:rsidR="00196095" w:rsidRPr="00D57E3C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</w:t>
      </w:r>
      <w:r w:rsidRPr="00D57E3C">
        <w:rPr>
          <w:rFonts w:ascii="Times New Roman CYR" w:hAnsi="Times New Roman CYR" w:cs="Times New Roman CYR"/>
          <w:bCs/>
          <w:sz w:val="28"/>
          <w:szCs w:val="28"/>
        </w:rPr>
        <w:t>Расходы на капитальный ремонт объектов систем тепл</w:t>
      </w:r>
      <w:proofErr w:type="gramStart"/>
      <w:r w:rsidRPr="00D57E3C">
        <w:rPr>
          <w:rFonts w:ascii="Times New Roman CYR" w:hAnsi="Times New Roman CYR" w:cs="Times New Roman CYR"/>
          <w:bCs/>
          <w:sz w:val="28"/>
          <w:szCs w:val="28"/>
        </w:rPr>
        <w:t>о-</w:t>
      </w:r>
      <w:proofErr w:type="gramEnd"/>
      <w:r w:rsidRPr="00D57E3C"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proofErr w:type="spellStart"/>
      <w:r w:rsidRPr="00D57E3C">
        <w:rPr>
          <w:rFonts w:ascii="Times New Roman CYR" w:hAnsi="Times New Roman CYR" w:cs="Times New Roman CYR"/>
          <w:bCs/>
          <w:sz w:val="28"/>
          <w:szCs w:val="28"/>
        </w:rPr>
        <w:t>электро</w:t>
      </w:r>
      <w:proofErr w:type="spellEnd"/>
      <w:r w:rsidRPr="00D57E3C">
        <w:rPr>
          <w:rFonts w:ascii="Times New Roman CYR" w:hAnsi="Times New Roman CYR" w:cs="Times New Roman CYR"/>
          <w:bCs/>
          <w:sz w:val="28"/>
          <w:szCs w:val="28"/>
        </w:rPr>
        <w:t>-, водоснабжения и водоотведения за счет всех источников финансирования в 2016 году составили - 9 066,44 тыс. рублей.</w:t>
      </w:r>
    </w:p>
    <w:p w:rsidR="00196095" w:rsidRPr="00D57E3C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Жилищный фонд</w:t>
      </w:r>
      <w:r w:rsidRPr="00196095">
        <w:rPr>
          <w:rFonts w:ascii="Times New Roman CYR" w:hAnsi="Times New Roman CYR" w:cs="Times New Roman CYR"/>
          <w:i/>
          <w:iCs/>
          <w:sz w:val="28"/>
          <w:szCs w:val="28"/>
        </w:rPr>
        <w:t>.</w:t>
      </w:r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Общая площадь жилого фонда,  по отчетным данным 2016 года  составляет 480,2 тыс. кв. м.,  по прогнозным данным до  2020 года   площадь жилого фонда составит -   489,9 тыс. кв.м. (или 102,01%) Общая площадь муниципального жилого фонда в 2016 году составила 37,2 тыс. кв.м., за счет приватизации жилья она снизилась на 2,5 тыс.кв.м. в сравнении с 2015 годом.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57E3C">
        <w:rPr>
          <w:rFonts w:ascii="Times New Roman CYR" w:hAnsi="Times New Roman CYR" w:cs="Times New Roman CYR"/>
          <w:bCs/>
          <w:sz w:val="28"/>
          <w:szCs w:val="28"/>
        </w:rPr>
        <w:t xml:space="preserve">Площадь  ветхого жилья составляет 20,5 тыс.кв.м. или 4,3 % от общей площади всего жилищного фонда. </w:t>
      </w:r>
      <w:proofErr w:type="spellStart"/>
      <w:r w:rsidRPr="00D57E3C">
        <w:rPr>
          <w:rFonts w:ascii="Times New Roman CYR" w:hAnsi="Times New Roman CYR" w:cs="Times New Roman CYR"/>
          <w:bCs/>
          <w:sz w:val="28"/>
          <w:szCs w:val="28"/>
        </w:rPr>
        <w:t>Плащадь</w:t>
      </w:r>
      <w:proofErr w:type="spellEnd"/>
      <w:r w:rsidRPr="00D57E3C">
        <w:rPr>
          <w:rFonts w:ascii="Times New Roman CYR" w:hAnsi="Times New Roman CYR" w:cs="Times New Roman CYR"/>
          <w:bCs/>
          <w:sz w:val="28"/>
          <w:szCs w:val="28"/>
        </w:rPr>
        <w:t xml:space="preserve"> аварийного жилья - 0 кв.м.</w:t>
      </w:r>
    </w:p>
    <w:p w:rsidR="00196095" w:rsidRPr="00D57E3C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D57E3C">
        <w:rPr>
          <w:rFonts w:ascii="Times New Roman CYR" w:hAnsi="Times New Roman CYR" w:cs="Times New Roman CYR"/>
          <w:bCs/>
          <w:sz w:val="28"/>
          <w:szCs w:val="28"/>
        </w:rPr>
        <w:t xml:space="preserve">        В 2016 году </w:t>
      </w:r>
      <w:proofErr w:type="spellStart"/>
      <w:r w:rsidRPr="00D57E3C">
        <w:rPr>
          <w:rFonts w:ascii="Times New Roman CYR" w:hAnsi="Times New Roman CYR" w:cs="Times New Roman CYR"/>
          <w:bCs/>
          <w:sz w:val="28"/>
          <w:szCs w:val="28"/>
        </w:rPr>
        <w:t>Абанский</w:t>
      </w:r>
      <w:proofErr w:type="spellEnd"/>
      <w:r w:rsidRPr="00D57E3C">
        <w:rPr>
          <w:rFonts w:ascii="Times New Roman CYR" w:hAnsi="Times New Roman CYR" w:cs="Times New Roman CYR"/>
          <w:bCs/>
          <w:sz w:val="28"/>
          <w:szCs w:val="28"/>
        </w:rPr>
        <w:t xml:space="preserve"> район в региональной программе капитального ремонта  общего имущества в многоквартирных домах, расположенных на территории Красноярского края участия не принимал.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Общая площадь жилищного фонда,  приходящаяся на 1 жителя  района,  составляет 23,7 кв.м.,  по прогнозным данным  в 2020 году площадь жилищного  фонда возрастет на 106,4 %  и составит - 25,23 кв.м.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Общая площадь жилищного фонда всех форм собственности с износом от 0 до 30% - 39,6 тыс.кв.м. или 8,25 % от  общей площади жилья, с износом от 31 до 65 % - 276,8 тыс.кв.м. или 57,6 % , с износом от 66  и выше - 163,8 тыс.кв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или 34,1 %.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Количество семей (включая одиночек), состоящих на учете на улучшение жилищных условий в 2016 году – 241 семей + количество детей-сирот 11 = 252 (согласно отчету 4-жилфонд  предоставляемому администрацией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Почетского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сельсовета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 количество семей состоящих на учете - 0, ошибочно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Красстате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стоит значение -82). Улучшили свои жилищные условия всего 25 семей.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sz w:val="28"/>
          <w:szCs w:val="28"/>
        </w:rPr>
        <w:t>Экологическая ситуация.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При обеспечении жизнедеятельности объектов экономики и населения района возникают следующие виды негативного воздействия на окружающую среду: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–  выбросы загрязняющих веществ в атмосферный воздух; 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–  сбросы загрязняющих веществ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поверхностные и подземные водные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источники; 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–  загрязнение недр и почвы отходами производства и потребления. 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загрязнения воздушного бассейна п. Абан и поселений района являются котельные, находящиеся на балансе ООО ЖКХ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района, администраций сельсоветов и других организаций,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теплоисточники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жилых домов населения района, а так же автомобильный транспорт.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В 2015 году количество различных выбросов загрязняющих веществ в атмосферу от стационарных источников составило – 1218,78тонн. Увеличение количества выбросов в районе от стационарных источников загрязнения в 2016 году на 71,4 тонн по сравнению с предыдущим годом, произошло за счет пуска новой котельной детского сада введенного в эксплуатацию в 2016году.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выбросов загрязняющих веществ в атмосферу от передвижных источников в прошедшем году составил – 11364,35 тонн, уменьшение на 294 тонн к уровню 2015 года, произошло за счет уменьшения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авторанспорта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на 544 единиц. Зарегистрировано в 2015году - 22740 единиц, в 2016 году - 22 196.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Объем водопотребления из природных источников в 2016 году составил 1 228,98 тыс. куб.м. (в 2015 году - 821,74 тыс. куб.м.). Количество используемой свежей воды, забираемой из природных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водоисточников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и скважин района в 2016 году, составило 732, 92 тыс. куб.м. и увеличилось к уровню 2015 года на 413,0 тыс. куб.м. Сточные воды от жилой застройки, объектов соцкультбыта и от предприятий района не очищаются.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Их объем в прошедшем году составил 730,02тыс. куб.м. и увеличилось к уровню 2015 года, (518,07 тыс. куб.м.), на 211,9 тыс. куб.м. Увеличение показателей произошло за счет ввода в эксплуатацию новых объектов "Коровник на 600 голов, убойных цех ООО "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", Школа в с.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Покатеево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на 115 учащихся, Детский сад в п. Абан  на 270 мест и т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>.д.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2015 году в районе образовано отходов производства и потребления в объеме 100647,536 тонны. Уменьшение этого показателя к уровню 2015 года (3183,478 тонны) произошло за счет уменьшения численности населения и уменьшения вскрышных работ филиалом "Угольный разрез".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Полигонов для сбора и хранения твёрдых бытовых отходов, а также предприятий по их переработке в населенных пунктах района нет. Учитывая, что в районе ежегодно образуется достаточное количество отходов производства и потребления, существует острая потребность строительства  полигона для переработки и захоронения отходов производства и потребления в п. Абан.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Централизованно в районе осуществляется в основном вывозка жидких бытовых отходов. За 2015 год их вывезено 20,1 тыс. куб.м. Вывозка твердых бытовых отходов от МКД производит ООО "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Промбытжтлсервис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" трактором с тележкой, поэтому 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квитанцихя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предъявляются услуги транспорта. Жители индивидуальных домов,  предприятия, организации твердые бытовые отходы вывозят самостоятельно.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В целях улучшения положения по работе с отходами постановлением администрации района от 30.01.15г № 98-1-п утверждена генеральная схема очистки территорий населенных пунктов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района. Но учитывая </w:t>
      </w:r>
      <w:proofErr w:type="gramStart"/>
      <w:r w:rsidRPr="00196095">
        <w:rPr>
          <w:rFonts w:ascii="Times New Roman CYR" w:hAnsi="Times New Roman CYR" w:cs="Times New Roman CYR"/>
          <w:sz w:val="28"/>
          <w:szCs w:val="28"/>
        </w:rPr>
        <w:t>высокую</w:t>
      </w:r>
      <w:proofErr w:type="gramEnd"/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196095">
        <w:rPr>
          <w:rFonts w:ascii="Times New Roman CYR" w:hAnsi="Times New Roman CYR" w:cs="Times New Roman CYR"/>
          <w:sz w:val="28"/>
          <w:szCs w:val="28"/>
        </w:rPr>
        <w:t>дотационность</w:t>
      </w:r>
      <w:proofErr w:type="spellEnd"/>
      <w:r w:rsidRPr="00196095">
        <w:rPr>
          <w:rFonts w:ascii="Times New Roman CYR" w:hAnsi="Times New Roman CYR" w:cs="Times New Roman CYR"/>
          <w:sz w:val="28"/>
          <w:szCs w:val="28"/>
        </w:rPr>
        <w:t xml:space="preserve"> районного бюджета, администрация района не имеет </w:t>
      </w:r>
      <w:r w:rsidRPr="00196095">
        <w:rPr>
          <w:rFonts w:ascii="Times New Roman CYR" w:hAnsi="Times New Roman CYR" w:cs="Times New Roman CYR"/>
          <w:sz w:val="28"/>
          <w:szCs w:val="28"/>
        </w:rPr>
        <w:lastRenderedPageBreak/>
        <w:t>возможности финансировать выполнение мероприятий согласно утвержденной схемы.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sz w:val="28"/>
          <w:szCs w:val="28"/>
        </w:rPr>
        <w:t>Предотвращение негативного воздействия вод.</w:t>
      </w:r>
    </w:p>
    <w:p w:rsidR="00196095" w:rsidRPr="00196095" w:rsidRDefault="00196095" w:rsidP="0019609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территории </w:t>
      </w:r>
      <w:proofErr w:type="spellStart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 находятся  6 ГТС. На данный момент все ГТС поставлены на учет в муниципальную собственность сельских советов района, на территории которых они расположены.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Численность жителей, проживающих на территории, подверженной негативному воздействию вод в 2016 году составила 584 человека, из них:  в с. </w:t>
      </w:r>
      <w:proofErr w:type="spellStart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Покатеево</w:t>
      </w:r>
      <w:proofErr w:type="spellEnd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зона подтопления от реки Бирюса составляет 1,5 км</w:t>
      </w:r>
      <w:proofErr w:type="gramStart"/>
      <w:r w:rsidRPr="00196095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proofErr w:type="gramEnd"/>
      <w:r w:rsidRPr="00196095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 </w:t>
      </w: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387 человек; в с. </w:t>
      </w:r>
      <w:proofErr w:type="spellStart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Хандальск</w:t>
      </w:r>
      <w:proofErr w:type="spellEnd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зона подтопления от реки Бирюса составляет 0,8 км</w:t>
      </w:r>
      <w:r w:rsidRPr="00196095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2 </w:t>
      </w: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35 человек; в п. Почет зона подтопления от реки Бирюса составляет 1,0 км</w:t>
      </w:r>
      <w:proofErr w:type="gramStart"/>
      <w:r w:rsidRPr="00196095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proofErr w:type="gramEnd"/>
      <w:r w:rsidRPr="00196095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 </w:t>
      </w: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162 человека.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left="140" w:firstLine="54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Ресурсное обеспечение </w:t>
      </w:r>
      <w:proofErr w:type="spellStart"/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Абанского</w:t>
      </w:r>
      <w:proofErr w:type="spellEnd"/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района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При заполнении Приложения 10 «Ресурсное обеспечение территорий» использовались данные: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- по полезным ископаемым данные Красноярского филиала федерального бюджетного учреждения «Территориальный фонд геологической информации по Сибирскому федеральному округу»;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- по лесным ресурсам данные КГБУ «</w:t>
      </w:r>
      <w:proofErr w:type="spellStart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Абанское</w:t>
      </w:r>
      <w:proofErr w:type="spellEnd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лесничество» и КГБУ «</w:t>
      </w:r>
      <w:proofErr w:type="spellStart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>Долгомостовское</w:t>
      </w:r>
      <w:proofErr w:type="spellEnd"/>
      <w:r w:rsidRPr="00196095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лесничество». 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9609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Правонарушения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       В 2016 году на территории района зарегистрировано 436 преступлений, что ниже уровня 2015 года на  24 ед. (94,5% к уровню прошлого года), из них 122 тяжких и  особо тяжких (111,9%).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Количество лиц, совершивших преступления 224 человека.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83 преступления совершено в общественных местах (113,7% к уровню 2015г.),  18 правонарушений совершено несовершеннолетними или при их участии (94,7%).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>В районе находится 2 подразделение в сфере гражданской обороны, чрезвычайных ситуаций и пожарной безопасности.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96095">
        <w:rPr>
          <w:rFonts w:ascii="Times New Roman CYR" w:hAnsi="Times New Roman CYR" w:cs="Times New Roman CYR"/>
          <w:sz w:val="28"/>
          <w:szCs w:val="28"/>
        </w:rPr>
        <w:t xml:space="preserve">Число добровольных формирований населения по охране общественного порядка 2 и в нем 16 </w:t>
      </w:r>
      <w:r w:rsidRPr="00196095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196095">
        <w:rPr>
          <w:rFonts w:ascii="Times New Roman CYR" w:hAnsi="Times New Roman CYR" w:cs="Times New Roman CYR"/>
          <w:sz w:val="28"/>
          <w:szCs w:val="28"/>
        </w:rPr>
        <w:t>участников.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D57E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196095" w:rsidRPr="00196095" w:rsidRDefault="00196095" w:rsidP="001960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96095">
        <w:rPr>
          <w:rFonts w:ascii="Arial" w:hAnsi="Arial" w:cs="Arial"/>
          <w:sz w:val="20"/>
          <w:szCs w:val="20"/>
        </w:rPr>
        <w:t xml:space="preserve"> </w:t>
      </w:r>
    </w:p>
    <w:p w:rsidR="0059124A" w:rsidRDefault="0059124A"/>
    <w:sectPr w:rsidR="0059124A" w:rsidSect="009811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095"/>
    <w:rsid w:val="00194561"/>
    <w:rsid w:val="00196095"/>
    <w:rsid w:val="005865F7"/>
    <w:rsid w:val="0059124A"/>
    <w:rsid w:val="009355C1"/>
    <w:rsid w:val="00D5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IInfo('indicator9_26.4');" TargetMode="External"/><Relationship Id="rId5" Type="http://schemas.openxmlformats.org/officeDocument/2006/relationships/hyperlink" Target="javascript:IInfo('indicator9_26.4');" TargetMode="External"/><Relationship Id="rId4" Type="http://schemas.openxmlformats.org/officeDocument/2006/relationships/hyperlink" Target="javascript:IInfo('indicator9_23.93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7326</Words>
  <Characters>41763</Characters>
  <Application>Microsoft Office Word</Application>
  <DocSecurity>0</DocSecurity>
  <Lines>348</Lines>
  <Paragraphs>97</Paragraphs>
  <ScaleCrop>false</ScaleCrop>
  <Company>Grizli777</Company>
  <LinksUpToDate>false</LinksUpToDate>
  <CharactersWithSpaces>48992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2017-11-08T08:37:00Z</dcterms:created>
  <dcterms:modified xsi:type="dcterms:W3CDTF">2017-11-09T02:25:00Z</dcterms:modified>
</cp:coreProperties>
</file>