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50642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50642">
        <w:rPr>
          <w:noProof/>
        </w:rPr>
        <w:drawing>
          <wp:inline distT="0" distB="0" distL="0" distR="0">
            <wp:extent cx="724535" cy="802005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9C2808" w:rsidRPr="009C2808">
        <w:rPr>
          <w:rFonts w:ascii="Times New Roman" w:hAnsi="Times New Roman" w:cs="Times New Roman"/>
          <w:color w:val="000000"/>
          <w:spacing w:val="2"/>
          <w:sz w:val="26"/>
          <w:szCs w:val="26"/>
        </w:rPr>
        <w:t>19.</w:t>
      </w:r>
      <w:r w:rsidR="009C2808">
        <w:rPr>
          <w:rFonts w:ascii="Times New Roman" w:hAnsi="Times New Roman" w:cs="Times New Roman"/>
          <w:color w:val="000000"/>
          <w:spacing w:val="2"/>
          <w:sz w:val="26"/>
          <w:szCs w:val="26"/>
        </w:rPr>
        <w:t>12.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ED0340">
        <w:rPr>
          <w:rFonts w:ascii="Times New Roman" w:hAnsi="Times New Roman" w:cs="Times New Roman"/>
          <w:color w:val="000000"/>
          <w:spacing w:val="2"/>
          <w:sz w:val="26"/>
          <w:szCs w:val="26"/>
        </w:rPr>
        <w:t>9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</w:t>
      </w:r>
      <w:r w:rsidR="00F353A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     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9C2808">
        <w:rPr>
          <w:rFonts w:ascii="Times New Roman" w:hAnsi="Times New Roman" w:cs="Times New Roman"/>
          <w:color w:val="000000"/>
          <w:spacing w:val="2"/>
          <w:sz w:val="26"/>
          <w:szCs w:val="26"/>
        </w:rPr>
        <w:t>№ 7-37Р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>
        <w:rPr>
          <w:rFonts w:ascii="Times New Roman" w:hAnsi="Times New Roman" w:cs="Times New Roman"/>
          <w:sz w:val="26"/>
          <w:szCs w:val="26"/>
        </w:rPr>
        <w:t>21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975</w:t>
      </w:r>
      <w:r w:rsidR="00B36A7C">
        <w:rPr>
          <w:rFonts w:ascii="Times New Roman" w:hAnsi="Times New Roman" w:cs="Times New Roman"/>
          <w:sz w:val="26"/>
          <w:szCs w:val="26"/>
        </w:rPr>
        <w:t> 751,6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975</w:t>
      </w:r>
      <w:r w:rsidR="00B36A7C">
        <w:rPr>
          <w:rFonts w:ascii="Times New Roman" w:hAnsi="Times New Roman" w:cs="Times New Roman"/>
          <w:sz w:val="26"/>
          <w:szCs w:val="26"/>
        </w:rPr>
        <w:t> 801,6</w:t>
      </w:r>
      <w:r w:rsidR="00897345" w:rsidRPr="00BC012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4179E3" w:rsidRPr="00BC012C">
        <w:rPr>
          <w:rFonts w:ascii="Times New Roman" w:hAnsi="Times New Roman" w:cs="Times New Roman"/>
          <w:sz w:val="26"/>
          <w:szCs w:val="26"/>
        </w:rPr>
        <w:t>дефицит   р</w:t>
      </w:r>
      <w:r w:rsidRPr="00BC012C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BC012C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4)</w:t>
      </w:r>
      <w:r w:rsidR="002E323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E7405E" w:rsidRPr="00BC012C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ED0340" w:rsidRPr="00BC012C">
        <w:rPr>
          <w:rFonts w:ascii="Times New Roman" w:hAnsi="Times New Roman" w:cs="Times New Roman"/>
          <w:sz w:val="26"/>
          <w:szCs w:val="26"/>
        </w:rPr>
        <w:t>21</w:t>
      </w:r>
      <w:r w:rsidR="00E770D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="00100EA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0C439E">
        <w:rPr>
          <w:rFonts w:ascii="Times New Roman" w:hAnsi="Times New Roman" w:cs="Times New Roman"/>
          <w:sz w:val="26"/>
          <w:szCs w:val="26"/>
        </w:rPr>
        <w:t>852 643,8</w:t>
      </w:r>
      <w:r w:rsidR="00897345" w:rsidRPr="00BC012C">
        <w:rPr>
          <w:rFonts w:ascii="Times New Roman" w:hAnsi="Times New Roman" w:cs="Times New Roman"/>
          <w:sz w:val="26"/>
          <w:szCs w:val="26"/>
        </w:rPr>
        <w:t> 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C439E">
        <w:rPr>
          <w:rFonts w:ascii="Times New Roman" w:hAnsi="Times New Roman" w:cs="Times New Roman"/>
          <w:sz w:val="26"/>
          <w:szCs w:val="26"/>
        </w:rPr>
        <w:t>854 304,0</w:t>
      </w:r>
      <w:r w:rsidR="003D0AF6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FE1E67">
        <w:rPr>
          <w:rFonts w:ascii="Times New Roman" w:hAnsi="Times New Roman" w:cs="Times New Roman"/>
          <w:sz w:val="26"/>
          <w:szCs w:val="26"/>
        </w:rPr>
        <w:t>853 143,7</w:t>
      </w:r>
      <w:r w:rsidR="005B6005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BC012C" w:rsidRPr="00BC012C">
        <w:rPr>
          <w:rFonts w:ascii="Times New Roman" w:hAnsi="Times New Roman" w:cs="Times New Roman"/>
          <w:sz w:val="26"/>
          <w:szCs w:val="26"/>
        </w:rPr>
        <w:t>12 869,</w:t>
      </w:r>
      <w:r w:rsidR="002700B2">
        <w:rPr>
          <w:rFonts w:ascii="Times New Roman" w:hAnsi="Times New Roman" w:cs="Times New Roman"/>
          <w:sz w:val="26"/>
          <w:szCs w:val="26"/>
        </w:rPr>
        <w:t>5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36A7C">
        <w:rPr>
          <w:rFonts w:ascii="Times New Roman" w:hAnsi="Times New Roman" w:cs="Times New Roman"/>
          <w:sz w:val="26"/>
          <w:szCs w:val="26"/>
        </w:rPr>
        <w:t>854</w:t>
      </w:r>
      <w:r w:rsidR="00FE1E67">
        <w:rPr>
          <w:rFonts w:ascii="Times New Roman" w:hAnsi="Times New Roman" w:cs="Times New Roman"/>
          <w:sz w:val="26"/>
          <w:szCs w:val="26"/>
        </w:rPr>
        <w:t> 804,0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BC012C" w:rsidRPr="00BC012C">
        <w:rPr>
          <w:rFonts w:ascii="Times New Roman" w:hAnsi="Times New Roman" w:cs="Times New Roman"/>
          <w:sz w:val="26"/>
          <w:szCs w:val="26"/>
        </w:rPr>
        <w:t>22 003,3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BC012C">
        <w:rPr>
          <w:rFonts w:ascii="Times New Roman" w:hAnsi="Times New Roman" w:cs="Times New Roman"/>
          <w:sz w:val="26"/>
          <w:szCs w:val="26"/>
        </w:rPr>
        <w:t>рублей</w:t>
      </w:r>
      <w:r w:rsidRPr="00BC012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BC012C">
        <w:rPr>
          <w:rFonts w:ascii="Times New Roman" w:hAnsi="Times New Roman" w:cs="Times New Roman"/>
          <w:sz w:val="26"/>
          <w:szCs w:val="26"/>
        </w:rPr>
        <w:t>дефицит</w:t>
      </w:r>
      <w:r w:rsidRPr="00BC012C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B36A7C">
        <w:rPr>
          <w:rFonts w:ascii="Times New Roman" w:hAnsi="Times New Roman" w:cs="Times New Roman"/>
          <w:sz w:val="26"/>
          <w:szCs w:val="26"/>
        </w:rPr>
        <w:t>1</w:t>
      </w:r>
      <w:r w:rsidR="0063674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в сумме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F0292">
        <w:rPr>
          <w:rFonts w:ascii="Times New Roman" w:hAnsi="Times New Roman" w:cs="Times New Roman"/>
          <w:sz w:val="26"/>
          <w:szCs w:val="26"/>
        </w:rPr>
        <w:t>499,9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B36A7C">
        <w:rPr>
          <w:rFonts w:ascii="Times New Roman" w:hAnsi="Times New Roman" w:cs="Times New Roman"/>
          <w:sz w:val="26"/>
          <w:szCs w:val="26"/>
        </w:rPr>
        <w:t>2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</w:t>
      </w:r>
      <w:r w:rsidRPr="00BC012C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B36A7C">
        <w:rPr>
          <w:rFonts w:ascii="Times New Roman" w:hAnsi="Times New Roman" w:cs="Times New Roman"/>
          <w:sz w:val="26"/>
          <w:szCs w:val="26"/>
        </w:rPr>
        <w:t>499,9</w:t>
      </w:r>
      <w:r w:rsidR="009132DE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500,</w:t>
      </w:r>
      <w:r w:rsidR="00A65649" w:rsidRPr="00BC012C">
        <w:rPr>
          <w:rFonts w:ascii="Times New Roman" w:hAnsi="Times New Roman" w:cs="Times New Roman"/>
          <w:sz w:val="26"/>
          <w:szCs w:val="26"/>
        </w:rPr>
        <w:t>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801EC6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801EC6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801EC6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</w:t>
      </w:r>
      <w:r w:rsidR="00625023" w:rsidRPr="00801EC6">
        <w:rPr>
          <w:rFonts w:ascii="Times New Roman" w:hAnsi="Times New Roman" w:cs="Times New Roman"/>
          <w:sz w:val="26"/>
          <w:szCs w:val="26"/>
        </w:rPr>
        <w:t>а 20</w:t>
      </w:r>
      <w:r w:rsidR="00ED0340" w:rsidRPr="00801EC6">
        <w:rPr>
          <w:rFonts w:ascii="Times New Roman" w:hAnsi="Times New Roman" w:cs="Times New Roman"/>
          <w:sz w:val="26"/>
          <w:szCs w:val="26"/>
        </w:rPr>
        <w:t>20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ED0340" w:rsidRPr="00801EC6">
        <w:rPr>
          <w:rFonts w:ascii="Times New Roman" w:hAnsi="Times New Roman" w:cs="Times New Roman"/>
          <w:sz w:val="26"/>
          <w:szCs w:val="26"/>
        </w:rPr>
        <w:t>1</w:t>
      </w:r>
      <w:r w:rsidR="00805C74" w:rsidRPr="00801EC6">
        <w:rPr>
          <w:rFonts w:ascii="Times New Roman" w:hAnsi="Times New Roman" w:cs="Times New Roman"/>
          <w:sz w:val="26"/>
          <w:szCs w:val="26"/>
        </w:rPr>
        <w:t>-202</w:t>
      </w:r>
      <w:r w:rsidR="00ED0340" w:rsidRPr="00801EC6">
        <w:rPr>
          <w:rFonts w:ascii="Times New Roman" w:hAnsi="Times New Roman" w:cs="Times New Roman"/>
          <w:sz w:val="26"/>
          <w:szCs w:val="26"/>
        </w:rPr>
        <w:t>2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801EC6">
        <w:rPr>
          <w:rFonts w:ascii="Times New Roman" w:hAnsi="Times New Roman" w:cs="Times New Roman"/>
          <w:sz w:val="26"/>
          <w:szCs w:val="26"/>
        </w:rPr>
        <w:t>а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801EC6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801EC6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801EC6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01EC6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801EC6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801EC6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801EC6">
        <w:rPr>
          <w:rFonts w:ascii="Times New Roman" w:hAnsi="Times New Roman" w:cs="Times New Roman"/>
          <w:sz w:val="26"/>
          <w:szCs w:val="26"/>
        </w:rPr>
        <w:t>оход</w:t>
      </w:r>
      <w:r w:rsidR="00CC4CF8" w:rsidRPr="00801EC6">
        <w:rPr>
          <w:rFonts w:ascii="Times New Roman" w:hAnsi="Times New Roman" w:cs="Times New Roman"/>
          <w:sz w:val="26"/>
          <w:szCs w:val="26"/>
        </w:rPr>
        <w:t>ов</w:t>
      </w:r>
      <w:r w:rsidRPr="00801EC6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D0340" w:rsidRPr="00801EC6">
        <w:rPr>
          <w:rFonts w:ascii="Times New Roman" w:hAnsi="Times New Roman" w:cs="Times New Roman"/>
          <w:sz w:val="26"/>
          <w:szCs w:val="26"/>
        </w:rPr>
        <w:t>20</w:t>
      </w:r>
      <w:r w:rsidR="00E33A08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BC019B" w:rsidRPr="00801EC6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ED0340" w:rsidRPr="00801EC6">
        <w:rPr>
          <w:rFonts w:ascii="Times New Roman" w:hAnsi="Times New Roman" w:cs="Times New Roman"/>
          <w:sz w:val="26"/>
          <w:szCs w:val="26"/>
        </w:rPr>
        <w:t>1</w:t>
      </w:r>
      <w:r w:rsidR="00805C74" w:rsidRPr="00801EC6">
        <w:rPr>
          <w:rFonts w:ascii="Times New Roman" w:hAnsi="Times New Roman" w:cs="Times New Roman"/>
          <w:sz w:val="26"/>
          <w:szCs w:val="26"/>
        </w:rPr>
        <w:t>-202</w:t>
      </w:r>
      <w:r w:rsidR="00ED0340" w:rsidRP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801EC6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801EC6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801EC6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801EC6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801EC6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801EC6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801EC6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01EC6">
        <w:rPr>
          <w:rFonts w:ascii="Times New Roman" w:hAnsi="Times New Roman" w:cs="Times New Roman"/>
          <w:sz w:val="26"/>
          <w:szCs w:val="26"/>
        </w:rPr>
        <w:t>5</w:t>
      </w:r>
      <w:r w:rsidRPr="00801EC6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01EC6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01EC6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01EC6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801EC6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01EC6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01EC6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01EC6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01EC6">
        <w:rPr>
          <w:rFonts w:ascii="Times New Roman" w:hAnsi="Times New Roman" w:cs="Times New Roman"/>
          <w:sz w:val="26"/>
          <w:szCs w:val="26"/>
        </w:rPr>
        <w:t>ом</w:t>
      </w:r>
      <w:r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01EC6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01EC6">
        <w:rPr>
          <w:rFonts w:ascii="Times New Roman" w:hAnsi="Times New Roman" w:cs="Times New Roman"/>
          <w:sz w:val="26"/>
          <w:szCs w:val="26"/>
        </w:rPr>
        <w:t>на 20</w:t>
      </w:r>
      <w:r w:rsidR="00360E6E" w:rsidRPr="00801EC6">
        <w:rPr>
          <w:rFonts w:ascii="Times New Roman" w:hAnsi="Times New Roman" w:cs="Times New Roman"/>
          <w:sz w:val="26"/>
          <w:szCs w:val="26"/>
        </w:rPr>
        <w:t>20</w:t>
      </w:r>
      <w:r w:rsidRPr="00801EC6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360E6E" w:rsidRPr="00801EC6">
        <w:rPr>
          <w:rFonts w:ascii="Times New Roman" w:hAnsi="Times New Roman" w:cs="Times New Roman"/>
          <w:sz w:val="26"/>
          <w:szCs w:val="26"/>
        </w:rPr>
        <w:t>1</w:t>
      </w:r>
      <w:r w:rsidRPr="00801EC6">
        <w:rPr>
          <w:rFonts w:ascii="Times New Roman" w:hAnsi="Times New Roman" w:cs="Times New Roman"/>
          <w:sz w:val="26"/>
          <w:szCs w:val="26"/>
        </w:rPr>
        <w:t> - 202</w:t>
      </w:r>
      <w:r w:rsidR="00360E6E" w:rsidRP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 w:rsidRPr="00801EC6">
        <w:rPr>
          <w:rFonts w:ascii="Times New Roman" w:hAnsi="Times New Roman" w:cs="Times New Roman"/>
          <w:sz w:val="26"/>
          <w:szCs w:val="26"/>
        </w:rPr>
        <w:t>2</w:t>
      </w:r>
      <w:r w:rsidR="004C2BED">
        <w:rPr>
          <w:rFonts w:ascii="Times New Roman" w:hAnsi="Times New Roman" w:cs="Times New Roman"/>
          <w:sz w:val="26"/>
          <w:szCs w:val="26"/>
        </w:rPr>
        <w:t>1</w:t>
      </w:r>
      <w:r w:rsidR="00A65649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01EC6">
        <w:rPr>
          <w:rFonts w:ascii="Times New Roman" w:hAnsi="Times New Roman" w:cs="Times New Roman"/>
          <w:sz w:val="26"/>
          <w:szCs w:val="26"/>
        </w:rPr>
        <w:t>Решению</w:t>
      </w:r>
      <w:r w:rsidRPr="00801EC6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4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>-20</w:t>
      </w:r>
      <w:r w:rsidR="00360E6E">
        <w:rPr>
          <w:rFonts w:ascii="Times New Roman" w:hAnsi="Times New Roman" w:cs="Times New Roman"/>
          <w:sz w:val="26"/>
          <w:szCs w:val="26"/>
        </w:rPr>
        <w:t>22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360E6E">
        <w:rPr>
          <w:rFonts w:ascii="Times New Roman" w:hAnsi="Times New Roman" w:cs="Times New Roman"/>
          <w:sz w:val="26"/>
          <w:szCs w:val="26"/>
        </w:rPr>
        <w:t xml:space="preserve">и </w:t>
      </w:r>
      <w:r w:rsidR="00360E6E" w:rsidRPr="00A30CDD">
        <w:rPr>
          <w:rFonts w:ascii="Times New Roman" w:hAnsi="Times New Roman" w:cs="Times New Roman"/>
          <w:sz w:val="26"/>
          <w:szCs w:val="26"/>
        </w:rPr>
        <w:lastRenderedPageBreak/>
        <w:t>на плановый период 202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60E6E" w:rsidRPr="00A30CDD">
        <w:rPr>
          <w:rFonts w:ascii="Times New Roman" w:hAnsi="Times New Roman" w:cs="Times New Roman"/>
          <w:sz w:val="26"/>
          <w:szCs w:val="26"/>
        </w:rPr>
        <w:t>-202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360E6E"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</w:rPr>
        <w:t>приложению 6 к настоящему Решению;</w:t>
      </w:r>
    </w:p>
    <w:p w:rsidR="0005626C" w:rsidRPr="00A30CDD" w:rsidRDefault="00360E6E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E5746C" w:rsidRPr="00D50642">
        <w:rPr>
          <w:rFonts w:ascii="Times New Roman" w:hAnsi="Times New Roman" w:cs="Times New Roman"/>
          <w:sz w:val="26"/>
          <w:szCs w:val="26"/>
        </w:rPr>
        <w:t>и плановый период 20</w:t>
      </w:r>
      <w:r w:rsidR="00E5746C">
        <w:rPr>
          <w:rFonts w:ascii="Times New Roman" w:hAnsi="Times New Roman" w:cs="Times New Roman"/>
          <w:sz w:val="26"/>
          <w:szCs w:val="26"/>
        </w:rPr>
        <w:t>21</w:t>
      </w:r>
      <w:r w:rsidR="00E5746C" w:rsidRPr="00D50642">
        <w:rPr>
          <w:rFonts w:ascii="Times New Roman" w:hAnsi="Times New Roman" w:cs="Times New Roman"/>
          <w:sz w:val="26"/>
          <w:szCs w:val="26"/>
        </w:rPr>
        <w:t>-202</w:t>
      </w:r>
      <w:r w:rsidR="00E5746C">
        <w:rPr>
          <w:rFonts w:ascii="Times New Roman" w:hAnsi="Times New Roman" w:cs="Times New Roman"/>
          <w:sz w:val="26"/>
          <w:szCs w:val="26"/>
        </w:rPr>
        <w:t>2</w:t>
      </w:r>
      <w:r w:rsidR="00E5746C" w:rsidRPr="00D50642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746C" w:rsidRPr="00A30C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5838FE">
        <w:rPr>
          <w:rFonts w:ascii="Times New Roman" w:hAnsi="Times New Roman" w:cs="Times New Roman"/>
          <w:bCs/>
          <w:sz w:val="26"/>
          <w:szCs w:val="26"/>
        </w:rPr>
        <w:t>7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</w:t>
      </w:r>
      <w:r w:rsidR="005838FE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838FE">
        <w:rPr>
          <w:rFonts w:ascii="Times New Roman" w:hAnsi="Times New Roman" w:cs="Times New Roman"/>
          <w:sz w:val="26"/>
          <w:szCs w:val="26"/>
        </w:rPr>
        <w:t>2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</w:t>
      </w:r>
      <w:r w:rsidR="005838FE">
        <w:rPr>
          <w:rFonts w:ascii="Times New Roman" w:hAnsi="Times New Roman" w:cs="Times New Roman"/>
          <w:sz w:val="26"/>
          <w:szCs w:val="26"/>
        </w:rPr>
        <w:t>20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956FBB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</w:t>
      </w:r>
      <w:r w:rsidR="00956FBB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956FBB">
        <w:rPr>
          <w:rFonts w:ascii="Times New Roman" w:hAnsi="Times New Roman" w:cs="Times New Roman"/>
          <w:sz w:val="26"/>
          <w:szCs w:val="26"/>
        </w:rPr>
        <w:t>2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 состоянию на 1 января 2020 года, которые направляются на обеспечение деятельности данных учреждений в соответствии с бюджетной сметой;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731A9" w:rsidRPr="00A30CDD">
        <w:rPr>
          <w:rFonts w:ascii="Times New Roman" w:hAnsi="Times New Roman" w:cs="Times New Roman"/>
          <w:sz w:val="26"/>
          <w:szCs w:val="26"/>
        </w:rPr>
        <w:lastRenderedPageBreak/>
        <w:t>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5838FE">
        <w:rPr>
          <w:rFonts w:ascii="Times New Roman" w:hAnsi="Times New Roman" w:cs="Times New Roman"/>
          <w:sz w:val="26"/>
          <w:szCs w:val="26"/>
        </w:rPr>
        <w:t xml:space="preserve"> соответствующих органом </w:t>
      </w:r>
      <w:r w:rsidR="005838FE" w:rsidRPr="00A30CD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5838FE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9731A9" w:rsidRPr="00A30CD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proofErr w:type="gramStart"/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A30CDD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A30CDD">
        <w:rPr>
          <w:rFonts w:ascii="Times New Roman" w:hAnsi="Times New Roman"/>
          <w:sz w:val="26"/>
          <w:szCs w:val="26"/>
        </w:rPr>
        <w:t>;</w:t>
      </w:r>
      <w:proofErr w:type="gramEnd"/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средств краевого бюджета и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A30CDD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652251" w:rsidRPr="00A30CDD" w:rsidRDefault="0065225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10) в случае перераспределения бюджетных ассигнований необходимых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для исполнения расходных обязательств Абанского района,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новые расходные обязательства;</w:t>
      </w:r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956FBB">
        <w:rPr>
          <w:rFonts w:ascii="Times New Roman" w:hAnsi="Times New Roman" w:cs="Times New Roman"/>
          <w:sz w:val="26"/>
          <w:szCs w:val="26"/>
        </w:rPr>
        <w:t xml:space="preserve"> </w:t>
      </w:r>
      <w:r w:rsidR="00956FBB" w:rsidRPr="00956FBB">
        <w:rPr>
          <w:rFonts w:ascii="Times New Roman" w:hAnsi="Times New Roman" w:cs="Times New Roman"/>
          <w:sz w:val="26"/>
          <w:szCs w:val="26"/>
        </w:rPr>
        <w:t>настоящим Решением</w:t>
      </w:r>
      <w:r w:rsidR="006B668E" w:rsidRPr="00A30CDD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>
        <w:rPr>
          <w:rFonts w:ascii="Times New Roman" w:hAnsi="Times New Roman" w:cs="Times New Roman"/>
          <w:sz w:val="26"/>
          <w:szCs w:val="26"/>
        </w:rPr>
        <w:t>им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r w:rsidR="00EC07CE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65225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652251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B57967" w:rsidRPr="00A30CDD" w:rsidRDefault="00B57967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16) в случае перераспределения бюджетных ассигнований, необходимых для исполнения расходных обязательств Абанского района,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</w:t>
      </w:r>
      <w:r w:rsidR="00892F77">
        <w:rPr>
          <w:rFonts w:ascii="Times New Roman" w:hAnsi="Times New Roman" w:cs="Times New Roman"/>
          <w:sz w:val="26"/>
          <w:szCs w:val="26"/>
        </w:rPr>
        <w:t>е расходные обязательства.</w:t>
      </w:r>
    </w:p>
    <w:p w:rsidR="00792E26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792E26"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</w:t>
      </w:r>
      <w:r w:rsidR="00652251">
        <w:rPr>
          <w:rFonts w:ascii="Times New Roman" w:hAnsi="Times New Roman" w:cs="Times New Roman"/>
          <w:sz w:val="26"/>
          <w:szCs w:val="26"/>
        </w:rPr>
        <w:t>20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</w:t>
      </w:r>
      <w:r w:rsidR="00652251">
        <w:rPr>
          <w:rFonts w:ascii="Times New Roman" w:hAnsi="Times New Roman" w:cs="Times New Roman"/>
          <w:sz w:val="26"/>
          <w:szCs w:val="26"/>
        </w:rPr>
        <w:t>20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5D5" w:rsidRPr="00A30CDD" w:rsidRDefault="00812A9B" w:rsidP="00812A9B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также главы муниципального района составляет в 20</w:t>
      </w:r>
      <w:r w:rsidR="00876E64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91D89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</w:t>
      </w:r>
      <w:r w:rsidR="00876E64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91D89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876E64">
        <w:rPr>
          <w:rFonts w:ascii="Times New Roman" w:hAnsi="Times New Roman" w:cs="Times New Roman"/>
          <w:sz w:val="26"/>
          <w:szCs w:val="26"/>
        </w:rPr>
        <w:t>2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91D89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 xml:space="preserve">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rFonts w:ascii="Times New Roman" w:hAnsi="Times New Roman" w:cs="Times New Roman"/>
          <w:sz w:val="26"/>
          <w:szCs w:val="26"/>
        </w:rPr>
        <w:t>муниципальных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учреждений  </w:t>
      </w:r>
      <w:r w:rsidR="000F3145" w:rsidRPr="00A30CDD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sz w:val="26"/>
          <w:szCs w:val="26"/>
        </w:rPr>
        <w:t>увеличивается (индексируется)</w:t>
      </w:r>
      <w:r w:rsidR="004335FD" w:rsidRPr="00A30CDD">
        <w:rPr>
          <w:rFonts w:ascii="Times New Roman" w:hAnsi="Times New Roman" w:cs="Times New Roman"/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</w:t>
      </w:r>
      <w:r w:rsidR="006E6D11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0F3145" w:rsidRPr="00A30CDD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="006E6D11">
        <w:rPr>
          <w:rFonts w:ascii="Times New Roman" w:hAnsi="Times New Roman" w:cs="Times New Roman"/>
          <w:sz w:val="26"/>
          <w:szCs w:val="26"/>
        </w:rPr>
        <w:t>октября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20</w:t>
      </w:r>
      <w:r w:rsidR="006E6D11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</w:t>
      </w:r>
      <w:r w:rsidR="006E6D11">
        <w:rPr>
          <w:sz w:val="26"/>
          <w:szCs w:val="26"/>
        </w:rPr>
        <w:t>1</w:t>
      </w:r>
      <w:r w:rsidRPr="00A30CDD">
        <w:rPr>
          <w:sz w:val="26"/>
          <w:szCs w:val="26"/>
        </w:rPr>
        <w:t> - 202</w:t>
      </w:r>
      <w:r w:rsidR="006E6D11">
        <w:rPr>
          <w:sz w:val="26"/>
          <w:szCs w:val="26"/>
        </w:rPr>
        <w:t>2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82174E" w:rsidRPr="00D50642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>
        <w:rPr>
          <w:rFonts w:ascii="Times New Roman" w:hAnsi="Times New Roman" w:cs="Times New Roman"/>
          <w:sz w:val="26"/>
          <w:szCs w:val="26"/>
        </w:rPr>
        <w:t>10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>объеме, за исключением неиспользованных остатков межбюджетных трансфертов, полученных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краевого бюджет</w:t>
      </w:r>
      <w:r w:rsidR="001F7A06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</w:t>
      </w:r>
      <w:proofErr w:type="gramEnd"/>
      <w:r w:rsidR="002212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21270" w:rsidRPr="00D50642">
        <w:rPr>
          <w:rFonts w:ascii="Times New Roman" w:hAnsi="Times New Roman" w:cs="Times New Roman"/>
          <w:sz w:val="26"/>
          <w:szCs w:val="26"/>
        </w:rPr>
        <w:t>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</w:t>
      </w:r>
      <w:proofErr w:type="gramEnd"/>
      <w:r w:rsidR="00221270" w:rsidRPr="00D50642">
        <w:rPr>
          <w:rFonts w:ascii="Times New Roman" w:hAnsi="Times New Roman" w:cs="Times New Roman"/>
          <w:sz w:val="26"/>
          <w:szCs w:val="26"/>
        </w:rPr>
        <w:t>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D50642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257B2F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>1. Направить:</w:t>
      </w: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DD0">
        <w:rPr>
          <w:rFonts w:ascii="Times New Roman" w:hAnsi="Times New Roman" w:cs="Times New Roman"/>
          <w:sz w:val="26"/>
          <w:szCs w:val="26"/>
        </w:rPr>
        <w:t>1) дотации бюджетам муниципальных образований Абанского р</w:t>
      </w:r>
      <w:r w:rsidR="000D0DD0">
        <w:rPr>
          <w:rFonts w:ascii="Times New Roman" w:hAnsi="Times New Roman" w:cs="Times New Roman"/>
          <w:sz w:val="26"/>
          <w:szCs w:val="26"/>
        </w:rPr>
        <w:t>а</w:t>
      </w:r>
      <w:r w:rsidRPr="000D0DD0">
        <w:rPr>
          <w:rFonts w:ascii="Times New Roman" w:hAnsi="Times New Roman" w:cs="Times New Roman"/>
          <w:sz w:val="26"/>
          <w:szCs w:val="26"/>
        </w:rPr>
        <w:t xml:space="preserve">йона на 2020 сумме </w:t>
      </w:r>
      <w:r w:rsidR="00423AA0" w:rsidRPr="000D0DD0">
        <w:rPr>
          <w:rFonts w:ascii="Times New Roman" w:hAnsi="Times New Roman" w:cs="Times New Roman"/>
          <w:sz w:val="26"/>
          <w:szCs w:val="26"/>
        </w:rPr>
        <w:t>71</w:t>
      </w:r>
      <w:r w:rsidRPr="000D0DD0">
        <w:rPr>
          <w:rFonts w:ascii="Times New Roman" w:hAnsi="Times New Roman" w:cs="Times New Roman"/>
          <w:sz w:val="26"/>
          <w:szCs w:val="26"/>
        </w:rPr>
        <w:t> 739,</w:t>
      </w:r>
      <w:r w:rsidR="0032203E">
        <w:rPr>
          <w:rFonts w:ascii="Times New Roman" w:hAnsi="Times New Roman" w:cs="Times New Roman"/>
          <w:sz w:val="26"/>
          <w:szCs w:val="26"/>
        </w:rPr>
        <w:t>0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59 785,7 тыс. рублей, на 2022 год в сумме 60 117,3 тыс. рублей;</w:t>
      </w:r>
    </w:p>
    <w:p w:rsidR="00257B2F" w:rsidRPr="00257B2F" w:rsidRDefault="00257B2F" w:rsidP="00744D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 xml:space="preserve">2) субвенции бюджетам муниципальных образований </w:t>
      </w:r>
      <w:r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257B2F">
        <w:rPr>
          <w:rFonts w:ascii="Times New Roman" w:hAnsi="Times New Roman" w:cs="Times New Roman"/>
          <w:sz w:val="26"/>
          <w:szCs w:val="26"/>
        </w:rPr>
        <w:t xml:space="preserve">на 2020 год в сумме </w:t>
      </w:r>
      <w:r w:rsidR="00754E00">
        <w:rPr>
          <w:rFonts w:ascii="Times New Roman" w:hAnsi="Times New Roman" w:cs="Times New Roman"/>
          <w:sz w:val="26"/>
          <w:szCs w:val="26"/>
        </w:rPr>
        <w:t>1 215,0</w:t>
      </w:r>
      <w:r w:rsidRPr="00257B2F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754E00">
        <w:rPr>
          <w:rFonts w:ascii="Times New Roman" w:hAnsi="Times New Roman" w:cs="Times New Roman"/>
          <w:sz w:val="26"/>
          <w:szCs w:val="26"/>
        </w:rPr>
        <w:t>1 228,3</w:t>
      </w:r>
      <w:r w:rsidRPr="00257B2F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754E00">
        <w:rPr>
          <w:rFonts w:ascii="Times New Roman" w:hAnsi="Times New Roman" w:cs="Times New Roman"/>
          <w:sz w:val="26"/>
          <w:szCs w:val="26"/>
        </w:rPr>
        <w:t>81,</w:t>
      </w:r>
      <w:r w:rsidR="00EB52D4">
        <w:rPr>
          <w:rFonts w:ascii="Times New Roman" w:hAnsi="Times New Roman" w:cs="Times New Roman"/>
          <w:sz w:val="26"/>
          <w:szCs w:val="26"/>
        </w:rPr>
        <w:t>9</w:t>
      </w:r>
      <w:r w:rsidR="00754E00">
        <w:rPr>
          <w:rFonts w:ascii="Times New Roman" w:hAnsi="Times New Roman" w:cs="Times New Roman"/>
          <w:sz w:val="26"/>
          <w:szCs w:val="26"/>
        </w:rPr>
        <w:t xml:space="preserve"> </w:t>
      </w:r>
      <w:r w:rsidRPr="00257B2F">
        <w:rPr>
          <w:rFonts w:ascii="Times New Roman" w:hAnsi="Times New Roman" w:cs="Times New Roman"/>
          <w:sz w:val="26"/>
          <w:szCs w:val="26"/>
        </w:rPr>
        <w:t>тыс. рублей;</w:t>
      </w:r>
    </w:p>
    <w:p w:rsidR="00E97F6C" w:rsidRPr="00E97F6C" w:rsidRDefault="00754E00" w:rsidP="00E97F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E97F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2020 год в сумме </w:t>
      </w:r>
      <w:r w:rsidR="00B17773">
        <w:rPr>
          <w:rFonts w:ascii="Times New Roman" w:hAnsi="Times New Roman" w:cs="Times New Roman"/>
          <w:sz w:val="26"/>
          <w:szCs w:val="26"/>
        </w:rPr>
        <w:t>51 130,9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E97F6C">
        <w:rPr>
          <w:rFonts w:ascii="Times New Roman" w:hAnsi="Times New Roman" w:cs="Times New Roman"/>
          <w:sz w:val="26"/>
          <w:szCs w:val="26"/>
        </w:rPr>
        <w:t>1 659,</w:t>
      </w:r>
      <w:r w:rsidR="00C461CA">
        <w:rPr>
          <w:rFonts w:ascii="Times New Roman" w:hAnsi="Times New Roman" w:cs="Times New Roman"/>
          <w:sz w:val="26"/>
          <w:szCs w:val="26"/>
        </w:rPr>
        <w:t>5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на 2022 год </w:t>
      </w:r>
      <w:r w:rsidR="00E97F6C" w:rsidRPr="00E97F6C">
        <w:rPr>
          <w:rFonts w:ascii="Times New Roman" w:hAnsi="Times New Roman" w:cs="Times New Roman"/>
          <w:sz w:val="26"/>
          <w:szCs w:val="26"/>
        </w:rPr>
        <w:br/>
        <w:t xml:space="preserve">в сумме </w:t>
      </w:r>
      <w:r w:rsidR="00E97F6C">
        <w:rPr>
          <w:rFonts w:ascii="Times New Roman" w:hAnsi="Times New Roman" w:cs="Times New Roman"/>
          <w:sz w:val="26"/>
          <w:szCs w:val="26"/>
        </w:rPr>
        <w:t>1 659,</w:t>
      </w:r>
      <w:r w:rsidR="00C461CA">
        <w:rPr>
          <w:rFonts w:ascii="Times New Roman" w:hAnsi="Times New Roman" w:cs="Times New Roman"/>
          <w:sz w:val="26"/>
          <w:szCs w:val="26"/>
        </w:rPr>
        <w:t>5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E7405E" w:rsidRPr="00A30CDD" w:rsidRDefault="00E97F6C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743BB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</w:t>
      </w:r>
      <w:r w:rsidR="00A743BB" w:rsidRPr="00A30CD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162EA8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AC7191">
        <w:rPr>
          <w:rFonts w:ascii="Times New Roman" w:hAnsi="Times New Roman" w:cs="Times New Roman"/>
          <w:color w:val="000000"/>
          <w:sz w:val="26"/>
          <w:szCs w:val="26"/>
        </w:rPr>
        <w:t xml:space="preserve">36 866,5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C6D90" w:rsidRDefault="00AC6D90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</w:t>
      </w:r>
      <w:proofErr w:type="gramEnd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№ 131-ФЗ «Об общих принципах местного самоуправления в Российской Федерации» </w:t>
      </w:r>
      <w:r w:rsidR="00A341D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A10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5 932,8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371500" w:rsidRDefault="00371500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</w:t>
      </w:r>
      <w:r w:rsidR="00AC6D90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</w:t>
      </w:r>
      <w:proofErr w:type="gramEnd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06.10.2003 № 131-ФЗ «Об общих принципах местного самоуправления в Российской Федерации»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A10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</w:t>
      </w:r>
      <w:r w:rsidRPr="00AC6D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сумме </w:t>
      </w:r>
      <w:r w:rsidR="00C94C6C" w:rsidRPr="00AC6D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3 864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C94C6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F58B7" w:rsidRDefault="00C94C6C" w:rsidP="00C94C6C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размера оплаты труда</w:t>
      </w:r>
      <w:proofErr w:type="gramEnd"/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E97F6C">
        <w:rPr>
          <w:rFonts w:ascii="Times New Roman" w:hAnsi="Times New Roman" w:cs="Times New Roman"/>
          <w:color w:val="000000"/>
          <w:sz w:val="26"/>
          <w:szCs w:val="26"/>
        </w:rPr>
        <w:t>3 282,0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F30DC" w:rsidRDefault="00C91D89" w:rsidP="00C91D8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94C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межбюджетные трансферты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94C6C"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обеспечение п</w:t>
      </w:r>
      <w:r w:rsidR="00C94C6C">
        <w:rPr>
          <w:rFonts w:ascii="Times New Roman CYR" w:hAnsi="Times New Roman CYR" w:cs="Times New Roman CYR"/>
          <w:sz w:val="26"/>
          <w:szCs w:val="26"/>
        </w:rPr>
        <w:t xml:space="preserve">ервичных мер пожарной безопасности 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</w:t>
      </w:r>
      <w:r w:rsidR="00C94C6C" w:rsidRPr="006F58B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сумме </w:t>
      </w:r>
      <w:r w:rsidR="001F30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1 185,3</w:t>
      </w:r>
      <w:r w:rsidR="00C94C6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1F30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1F30DC" w:rsidRPr="001F30DC">
        <w:rPr>
          <w:rFonts w:ascii="Times New Roman" w:hAnsi="Times New Roman" w:cs="Times New Roman"/>
          <w:sz w:val="26"/>
          <w:szCs w:val="26"/>
        </w:rPr>
        <w:t xml:space="preserve"> </w:t>
      </w:r>
      <w:r w:rsidR="001F30DC" w:rsidRPr="00257B2F">
        <w:rPr>
          <w:rFonts w:ascii="Times New Roman" w:hAnsi="Times New Roman" w:cs="Times New Roman"/>
          <w:sz w:val="26"/>
          <w:szCs w:val="26"/>
        </w:rPr>
        <w:t xml:space="preserve">на 2021 год в сумме </w:t>
      </w:r>
      <w:r w:rsidR="001F30DC">
        <w:rPr>
          <w:rFonts w:ascii="Times New Roman" w:hAnsi="Times New Roman" w:cs="Times New Roman"/>
          <w:sz w:val="26"/>
          <w:szCs w:val="26"/>
        </w:rPr>
        <w:t>1 659,</w:t>
      </w:r>
      <w:r w:rsidR="00541CE9">
        <w:rPr>
          <w:rFonts w:ascii="Times New Roman" w:hAnsi="Times New Roman" w:cs="Times New Roman"/>
          <w:sz w:val="26"/>
          <w:szCs w:val="26"/>
        </w:rPr>
        <w:t>5</w:t>
      </w:r>
      <w:r w:rsidR="001F30DC" w:rsidRPr="00257B2F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541CE9">
        <w:rPr>
          <w:rFonts w:ascii="Times New Roman" w:hAnsi="Times New Roman" w:cs="Times New Roman"/>
          <w:sz w:val="26"/>
          <w:szCs w:val="26"/>
        </w:rPr>
        <w:t>1 659,5</w:t>
      </w:r>
      <w:r w:rsidR="001F30DC">
        <w:rPr>
          <w:rFonts w:ascii="Times New Roman" w:hAnsi="Times New Roman" w:cs="Times New Roman"/>
          <w:sz w:val="26"/>
          <w:szCs w:val="26"/>
        </w:rPr>
        <w:t xml:space="preserve"> </w:t>
      </w:r>
      <w:r w:rsidR="001F30DC" w:rsidRPr="00257B2F">
        <w:rPr>
          <w:rFonts w:ascii="Times New Roman" w:hAnsi="Times New Roman" w:cs="Times New Roman"/>
          <w:sz w:val="26"/>
          <w:szCs w:val="26"/>
        </w:rPr>
        <w:t>тыс</w:t>
      </w:r>
      <w:r w:rsidR="008F20CD">
        <w:rPr>
          <w:rFonts w:ascii="Times New Roman" w:hAnsi="Times New Roman" w:cs="Times New Roman"/>
          <w:sz w:val="26"/>
          <w:szCs w:val="26"/>
        </w:rPr>
        <w:t>. рублей.</w:t>
      </w:r>
    </w:p>
    <w:p w:rsidR="008F20CD" w:rsidRPr="00257B2F" w:rsidRDefault="008F20CD" w:rsidP="001F30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Порядок, цели и условия предоставления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ины</w:t>
      </w:r>
      <w:r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трансферт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ов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обеспечение п</w:t>
      </w:r>
      <w:r>
        <w:rPr>
          <w:rFonts w:ascii="Times New Roman CYR" w:hAnsi="Times New Roman CYR" w:cs="Times New Roman CYR"/>
          <w:sz w:val="26"/>
          <w:szCs w:val="26"/>
        </w:rPr>
        <w:t xml:space="preserve">ервичных мер 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согласно приложению 22  к настоящему Решению.</w:t>
      </w:r>
    </w:p>
    <w:p w:rsidR="00700E9E" w:rsidRDefault="00700E9E" w:rsidP="00C94C6C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58B7" w:rsidRPr="006F58B7" w:rsidRDefault="00E203F1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F58B7" w:rsidRPr="006F58B7">
        <w:rPr>
          <w:rFonts w:ascii="Times New Roman" w:hAnsi="Times New Roman" w:cs="Times New Roman"/>
          <w:sz w:val="26"/>
          <w:szCs w:val="26"/>
        </w:rPr>
        <w:t>. Утвердить распределение:</w:t>
      </w:r>
    </w:p>
    <w:p w:rsidR="006F58B7" w:rsidRPr="00C83B92" w:rsidRDefault="006F58B7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B92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муниципальных районов (городских округов) на 2020 год и плановый период 2021 - 2022 годов согласно </w:t>
      </w:r>
      <w:hyperlink w:anchor="P102285" w:history="1">
        <w:r w:rsidRPr="00C83B92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333006">
          <w:rPr>
            <w:rFonts w:ascii="Times New Roman" w:hAnsi="Times New Roman" w:cs="Times New Roman"/>
            <w:sz w:val="26"/>
            <w:szCs w:val="26"/>
          </w:rPr>
          <w:t>ям</w:t>
        </w:r>
      </w:hyperlink>
      <w:r w:rsidRPr="00C83B92">
        <w:rPr>
          <w:rFonts w:ascii="Times New Roman" w:hAnsi="Times New Roman" w:cs="Times New Roman"/>
          <w:sz w:val="26"/>
          <w:szCs w:val="26"/>
        </w:rPr>
        <w:t xml:space="preserve"> 8</w:t>
      </w:r>
      <w:r w:rsidR="00E203F1" w:rsidRPr="00C83B92">
        <w:rPr>
          <w:rFonts w:ascii="Times New Roman" w:hAnsi="Times New Roman" w:cs="Times New Roman"/>
          <w:sz w:val="26"/>
          <w:szCs w:val="26"/>
        </w:rPr>
        <w:t>, 9</w:t>
      </w:r>
      <w:r w:rsidRPr="00C83B92">
        <w:rPr>
          <w:rFonts w:ascii="Times New Roman" w:hAnsi="Times New Roman" w:cs="Times New Roman"/>
          <w:sz w:val="26"/>
          <w:szCs w:val="26"/>
        </w:rPr>
        <w:t xml:space="preserve">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C83B92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4C2BED" w:rsidRDefault="004C2BED" w:rsidP="006F58B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83B92">
        <w:rPr>
          <w:rFonts w:ascii="Times New Roman" w:hAnsi="Times New Roman" w:cs="Times New Roman"/>
          <w:sz w:val="26"/>
          <w:szCs w:val="26"/>
        </w:rPr>
        <w:t xml:space="preserve">2) </w:t>
      </w:r>
      <w:r w:rsidRPr="00C83B92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</w:t>
      </w:r>
      <w:r w:rsidR="00C83B9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C2BED">
        <w:rPr>
          <w:sz w:val="28"/>
          <w:szCs w:val="28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 w:rsidR="00E95060">
        <w:rPr>
          <w:rFonts w:ascii="Times New Roman" w:hAnsi="Times New Roman" w:cs="Times New Roman"/>
          <w:sz w:val="26"/>
          <w:szCs w:val="26"/>
        </w:rPr>
        <w:t>ю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 w:rsidR="00E9506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95060" w:rsidRPr="004C2BED" w:rsidRDefault="004E4B8F" w:rsidP="006F58B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>
        <w:rPr>
          <w:rFonts w:ascii="Times New Roman" w:hAnsi="Times New Roman" w:cs="Times New Roman"/>
          <w:sz w:val="26"/>
          <w:szCs w:val="26"/>
        </w:rPr>
        <w:t xml:space="preserve">ю 11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97F6C" w:rsidRDefault="004E4B8F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4C2BED">
        <w:rPr>
          <w:rFonts w:ascii="Times New Roman" w:hAnsi="Times New Roman" w:cs="Times New Roman"/>
          <w:sz w:val="26"/>
          <w:szCs w:val="26"/>
        </w:rPr>
        <w:t>) иных межбюджетных трансфертов</w:t>
      </w:r>
      <w:r w:rsidR="00434454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>
        <w:rPr>
          <w:rFonts w:ascii="Times New Roman" w:hAnsi="Times New Roman" w:cs="Times New Roman"/>
          <w:sz w:val="26"/>
          <w:szCs w:val="26"/>
        </w:rPr>
        <w:t xml:space="preserve">ям 12-16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 w:rsidR="004C2BED">
        <w:rPr>
          <w:rFonts w:ascii="Times New Roman" w:hAnsi="Times New Roman" w:cs="Times New Roman"/>
          <w:sz w:val="26"/>
          <w:szCs w:val="26"/>
        </w:rPr>
        <w:t>.</w:t>
      </w:r>
    </w:p>
    <w:p w:rsidR="006F58B7" w:rsidRDefault="00E203F1" w:rsidP="0098578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203F1">
        <w:rPr>
          <w:rFonts w:ascii="Times New Roman" w:hAnsi="Times New Roman" w:cs="Times New Roman"/>
          <w:sz w:val="26"/>
          <w:szCs w:val="26"/>
        </w:rPr>
        <w:t xml:space="preserve">. Утвердить методики распределения субвенций бюджетам муниципальных </w:t>
      </w:r>
      <w:r w:rsidR="004E4B8F">
        <w:rPr>
          <w:rFonts w:ascii="Times New Roman" w:hAnsi="Times New Roman" w:cs="Times New Roman"/>
          <w:sz w:val="26"/>
          <w:szCs w:val="26"/>
        </w:rPr>
        <w:t>районо</w:t>
      </w:r>
      <w:r w:rsidR="00F37CC8">
        <w:rPr>
          <w:rFonts w:ascii="Times New Roman" w:hAnsi="Times New Roman" w:cs="Times New Roman"/>
          <w:sz w:val="26"/>
          <w:szCs w:val="26"/>
        </w:rPr>
        <w:t>в</w:t>
      </w:r>
      <w:r w:rsidR="004E4B8F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E203F1">
        <w:rPr>
          <w:rFonts w:ascii="Times New Roman" w:hAnsi="Times New Roman" w:cs="Times New Roman"/>
          <w:sz w:val="26"/>
          <w:szCs w:val="26"/>
        </w:rPr>
        <w:t xml:space="preserve"> на 2020 год и плановый период </w:t>
      </w:r>
      <w:r w:rsidRPr="00E203F1">
        <w:rPr>
          <w:rFonts w:ascii="Times New Roman" w:hAnsi="Times New Roman" w:cs="Times New Roman"/>
          <w:sz w:val="26"/>
          <w:szCs w:val="26"/>
        </w:rPr>
        <w:br/>
        <w:t>2021 - 2022 годов согласно приложени</w:t>
      </w:r>
      <w:r w:rsidR="004E4B8F">
        <w:rPr>
          <w:rFonts w:ascii="Times New Roman" w:hAnsi="Times New Roman" w:cs="Times New Roman"/>
          <w:sz w:val="26"/>
          <w:szCs w:val="26"/>
        </w:rPr>
        <w:t>ям</w:t>
      </w:r>
      <w:r w:rsidRPr="00E203F1">
        <w:rPr>
          <w:rFonts w:ascii="Times New Roman" w:hAnsi="Times New Roman" w:cs="Times New Roman"/>
          <w:sz w:val="26"/>
          <w:szCs w:val="26"/>
        </w:rPr>
        <w:t xml:space="preserve"> </w:t>
      </w:r>
      <w:r w:rsidR="004E4B8F">
        <w:rPr>
          <w:rFonts w:ascii="Times New Roman" w:hAnsi="Times New Roman" w:cs="Times New Roman"/>
          <w:sz w:val="26"/>
          <w:szCs w:val="26"/>
        </w:rPr>
        <w:t>17,18</w:t>
      </w:r>
      <w:r w:rsidRPr="00E203F1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bookmarkEnd w:id="0"/>
      <w:r w:rsidR="00985781">
        <w:rPr>
          <w:rFonts w:ascii="Times New Roman" w:hAnsi="Times New Roman" w:cs="Times New Roman"/>
          <w:sz w:val="26"/>
          <w:szCs w:val="26"/>
        </w:rPr>
        <w:t>Решению.</w:t>
      </w:r>
    </w:p>
    <w:p w:rsidR="006D69AD" w:rsidRPr="00E203F1" w:rsidRDefault="006D69AD" w:rsidP="0098578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15A" w:rsidRPr="00A30CDD" w:rsidRDefault="0075115A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C91D89" w:rsidRPr="00C91D89" w:rsidRDefault="00E7405E" w:rsidP="00C91D89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91D89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C91D89">
        <w:rPr>
          <w:rFonts w:ascii="Times New Roman" w:hAnsi="Times New Roman" w:cs="Times New Roman"/>
          <w:sz w:val="26"/>
          <w:szCs w:val="26"/>
        </w:rPr>
        <w:t>6</w:t>
      </w:r>
      <w:r w:rsidRPr="00C91D89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C91D89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C91D89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являющимся </w:t>
      </w:r>
      <w:r w:rsidR="00C91D89">
        <w:rPr>
          <w:rFonts w:ascii="Times New Roman" w:hAnsi="Times New Roman" w:cs="Times New Roman"/>
          <w:bCs/>
          <w:sz w:val="26"/>
          <w:szCs w:val="26"/>
        </w:rPr>
        <w:t>муниципальными</w:t>
      </w:r>
      <w:r w:rsidR="00C91D89" w:rsidRPr="00C91D89">
        <w:rPr>
          <w:rFonts w:ascii="Times New Roman" w:hAnsi="Times New Roman" w:cs="Times New Roman"/>
          <w:bCs/>
          <w:sz w:val="26"/>
          <w:szCs w:val="26"/>
        </w:rPr>
        <w:t xml:space="preserve"> учреждениями</w:t>
      </w:r>
    </w:p>
    <w:p w:rsidR="0095705B" w:rsidRPr="00D50642" w:rsidRDefault="0095705B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C91D89" w:rsidRPr="00C91D89" w:rsidRDefault="00C91D89" w:rsidP="00C91D8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1D89">
        <w:rPr>
          <w:rFonts w:ascii="Times New Roman" w:hAnsi="Times New Roman" w:cs="Times New Roman"/>
          <w:sz w:val="26"/>
          <w:szCs w:val="26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>услуг,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>некоммерческим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 xml:space="preserve">организациям, не являющимся </w:t>
      </w: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Pr="00C91D89">
        <w:rPr>
          <w:rFonts w:ascii="Times New Roman" w:hAnsi="Times New Roman" w:cs="Times New Roman"/>
          <w:sz w:val="26"/>
          <w:szCs w:val="26"/>
        </w:rPr>
        <w:t xml:space="preserve"> учреждениями, предусмотренные настоящим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Pr="00C91D89">
        <w:rPr>
          <w:rFonts w:ascii="Times New Roman" w:hAnsi="Times New Roman" w:cs="Times New Roman"/>
          <w:sz w:val="26"/>
          <w:szCs w:val="26"/>
        </w:rPr>
        <w:t xml:space="preserve">, предоставляются в порядке, установленном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Абанского района, </w:t>
      </w:r>
      <w:r w:rsidR="00287E78">
        <w:rPr>
          <w:rFonts w:ascii="Times New Roman" w:hAnsi="Times New Roman" w:cs="Times New Roman"/>
          <w:sz w:val="26"/>
          <w:szCs w:val="26"/>
        </w:rPr>
        <w:t xml:space="preserve">Правительства Красноярского края, </w:t>
      </w:r>
      <w:r w:rsidRPr="00C91D89">
        <w:rPr>
          <w:rFonts w:ascii="Times New Roman" w:hAnsi="Times New Roman" w:cs="Times New Roman"/>
          <w:sz w:val="26"/>
          <w:szCs w:val="26"/>
        </w:rPr>
        <w:t xml:space="preserve">в том числе принимаемыми в соответствии с законами </w:t>
      </w:r>
      <w:r>
        <w:rPr>
          <w:rFonts w:ascii="Times New Roman" w:hAnsi="Times New Roman" w:cs="Times New Roman"/>
          <w:sz w:val="26"/>
          <w:szCs w:val="26"/>
        </w:rPr>
        <w:t xml:space="preserve">Красноярского </w:t>
      </w:r>
      <w:r w:rsidRPr="00C91D89">
        <w:rPr>
          <w:rFonts w:ascii="Times New Roman" w:hAnsi="Times New Roman" w:cs="Times New Roman"/>
          <w:sz w:val="26"/>
          <w:szCs w:val="26"/>
        </w:rPr>
        <w:t>края</w:t>
      </w:r>
      <w:r w:rsidR="00DD799A">
        <w:rPr>
          <w:rFonts w:ascii="Times New Roman" w:hAnsi="Times New Roman" w:cs="Times New Roman"/>
          <w:sz w:val="26"/>
          <w:szCs w:val="26"/>
        </w:rPr>
        <w:t>.</w:t>
      </w:r>
      <w:r w:rsidRPr="00C91D89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102658" w:rsidRPr="00C91D89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715F9A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</w:t>
      </w:r>
      <w:r w:rsidRPr="00715F9A">
        <w:rPr>
          <w:rFonts w:ascii="Times New Roman" w:hAnsi="Times New Roman" w:cs="Times New Roman"/>
          <w:sz w:val="26"/>
          <w:szCs w:val="26"/>
        </w:rPr>
        <w:t>бюджетных ассигнований дорожного фонда Абанского района на 20</w:t>
      </w:r>
      <w:r w:rsidR="00967F3C" w:rsidRPr="00715F9A">
        <w:rPr>
          <w:rFonts w:ascii="Times New Roman" w:hAnsi="Times New Roman" w:cs="Times New Roman"/>
          <w:sz w:val="26"/>
          <w:szCs w:val="26"/>
        </w:rPr>
        <w:t>20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14 098,8</w:t>
      </w:r>
      <w:r w:rsidRPr="00715F9A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715F9A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715F9A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315,3</w:t>
      </w:r>
      <w:r w:rsidRPr="00715F9A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715F9A">
        <w:rPr>
          <w:rFonts w:ascii="Times New Roman" w:hAnsi="Times New Roman" w:cs="Times New Roman"/>
          <w:sz w:val="26"/>
          <w:szCs w:val="26"/>
        </w:rPr>
        <w:t>.</w:t>
      </w:r>
    </w:p>
    <w:p w:rsidR="00B50EA2" w:rsidRPr="00715F9A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5F9A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 w:rsidRPr="00715F9A">
        <w:rPr>
          <w:rFonts w:ascii="Times New Roman" w:hAnsi="Times New Roman" w:cs="Times New Roman"/>
          <w:sz w:val="26"/>
          <w:szCs w:val="26"/>
        </w:rPr>
        <w:t>2</w:t>
      </w:r>
      <w:r w:rsidR="00967F3C" w:rsidRPr="00715F9A">
        <w:rPr>
          <w:rFonts w:ascii="Times New Roman" w:hAnsi="Times New Roman" w:cs="Times New Roman"/>
          <w:sz w:val="26"/>
          <w:szCs w:val="26"/>
        </w:rPr>
        <w:t>1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15 267,1</w:t>
      </w:r>
      <w:r w:rsidR="00715F9A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тыс.</w:t>
      </w:r>
      <w:r w:rsidR="00110FA6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715F9A">
        <w:rPr>
          <w:rFonts w:ascii="Times New Roman" w:hAnsi="Times New Roman" w:cs="Times New Roman"/>
          <w:sz w:val="26"/>
          <w:szCs w:val="26"/>
        </w:rPr>
        <w:t>2</w:t>
      </w:r>
      <w:r w:rsidR="00967F3C" w:rsidRPr="00715F9A">
        <w:rPr>
          <w:rFonts w:ascii="Times New Roman" w:hAnsi="Times New Roman" w:cs="Times New Roman"/>
          <w:sz w:val="26"/>
          <w:szCs w:val="26"/>
        </w:rPr>
        <w:t>2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15 280,</w:t>
      </w:r>
      <w:r w:rsidR="00715F9A" w:rsidRPr="00715F9A">
        <w:rPr>
          <w:rFonts w:ascii="Times New Roman" w:hAnsi="Times New Roman" w:cs="Times New Roman"/>
          <w:sz w:val="26"/>
          <w:szCs w:val="26"/>
        </w:rPr>
        <w:t>4</w:t>
      </w:r>
      <w:r w:rsidR="00732183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ты</w:t>
      </w:r>
      <w:r w:rsidR="00506D84" w:rsidRPr="00715F9A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715F9A">
        <w:rPr>
          <w:rFonts w:ascii="Times New Roman" w:hAnsi="Times New Roman" w:cs="Times New Roman"/>
          <w:sz w:val="26"/>
          <w:szCs w:val="26"/>
        </w:rPr>
        <w:t>.</w:t>
      </w:r>
    </w:p>
    <w:p w:rsidR="00094C57" w:rsidRPr="00D50642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</w:t>
      </w:r>
      <w:r w:rsidR="00A506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8E2BEA">
        <w:rPr>
          <w:rFonts w:ascii="Times New Roman" w:hAnsi="Times New Roman" w:cs="Times New Roman"/>
          <w:sz w:val="26"/>
          <w:szCs w:val="26"/>
        </w:rPr>
        <w:t>1</w:t>
      </w:r>
      <w:r w:rsidR="00A5066E">
        <w:rPr>
          <w:rFonts w:ascii="Times New Roman" w:hAnsi="Times New Roman" w:cs="Times New Roman"/>
          <w:sz w:val="26"/>
          <w:szCs w:val="26"/>
        </w:rPr>
        <w:t xml:space="preserve"> </w:t>
      </w:r>
      <w:r w:rsidR="008E2BEA">
        <w:rPr>
          <w:rFonts w:ascii="Times New Roman" w:hAnsi="Times New Roman" w:cs="Times New Roman"/>
          <w:sz w:val="26"/>
          <w:szCs w:val="26"/>
        </w:rPr>
        <w:t>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</w:t>
      </w:r>
      <w:r w:rsidR="00A5066E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A5066E">
        <w:rPr>
          <w:rFonts w:ascii="Times New Roman" w:hAnsi="Times New Roman" w:cs="Times New Roman"/>
          <w:sz w:val="26"/>
          <w:szCs w:val="26"/>
        </w:rPr>
        <w:t>2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программу муниципальных внутренних заимствований Абанского района на 20</w:t>
      </w:r>
      <w:r w:rsidR="00746DD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46DD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CD4C74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801EC6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Pr="00801EC6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801EC6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801EC6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Абанского  района  по долговым обязательствам Абанского района:</w:t>
      </w:r>
    </w:p>
    <w:p w:rsidR="00E7405E" w:rsidRPr="00801EC6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202</w:t>
      </w:r>
      <w:r w:rsidR="00801EC6">
        <w:rPr>
          <w:rFonts w:ascii="Times New Roman" w:hAnsi="Times New Roman" w:cs="Times New Roman"/>
          <w:sz w:val="26"/>
          <w:szCs w:val="26"/>
        </w:rPr>
        <w:t>1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Pr="00801EC6">
        <w:rPr>
          <w:rFonts w:ascii="Times New Roman" w:hAnsi="Times New Roman" w:cs="Times New Roman"/>
          <w:sz w:val="26"/>
          <w:szCs w:val="26"/>
        </w:rPr>
        <w:t>15</w:t>
      </w:r>
      <w:r w:rsidR="00C076A0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801EC6">
        <w:rPr>
          <w:rFonts w:ascii="Times New Roman" w:hAnsi="Times New Roman" w:cs="Times New Roman"/>
          <w:sz w:val="26"/>
          <w:szCs w:val="26"/>
        </w:rPr>
        <w:t>0</w:t>
      </w:r>
      <w:r w:rsidR="00826DEE" w:rsidRPr="00801EC6">
        <w:rPr>
          <w:rFonts w:ascii="Times New Roman" w:hAnsi="Times New Roman" w:cs="Times New Roman"/>
          <w:sz w:val="26"/>
          <w:szCs w:val="26"/>
        </w:rPr>
        <w:t>00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801EC6">
        <w:rPr>
          <w:rFonts w:ascii="Times New Roman" w:hAnsi="Times New Roman" w:cs="Times New Roman"/>
          <w:sz w:val="26"/>
          <w:szCs w:val="26"/>
        </w:rPr>
        <w:t>,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801EC6">
        <w:rPr>
          <w:rFonts w:ascii="Times New Roman" w:hAnsi="Times New Roman" w:cs="Times New Roman"/>
          <w:sz w:val="26"/>
          <w:szCs w:val="26"/>
        </w:rPr>
        <w:t>4</w:t>
      </w:r>
      <w:r w:rsidR="009E7A56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801EC6">
        <w:rPr>
          <w:rFonts w:ascii="Times New Roman" w:hAnsi="Times New Roman" w:cs="Times New Roman"/>
          <w:sz w:val="26"/>
          <w:szCs w:val="26"/>
        </w:rPr>
        <w:t>197,</w:t>
      </w:r>
      <w:r w:rsidR="00B13D2A" w:rsidRPr="00801EC6">
        <w:rPr>
          <w:rFonts w:ascii="Times New Roman" w:hAnsi="Times New Roman" w:cs="Times New Roman"/>
          <w:sz w:val="26"/>
          <w:szCs w:val="26"/>
        </w:rPr>
        <w:t>9</w:t>
      </w:r>
      <w:r w:rsidR="006B7A2F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801EC6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801EC6">
        <w:rPr>
          <w:rFonts w:ascii="Times New Roman" w:hAnsi="Times New Roman" w:cs="Times New Roman"/>
          <w:sz w:val="26"/>
          <w:szCs w:val="26"/>
        </w:rPr>
        <w:t>2</w:t>
      </w:r>
      <w:r w:rsid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801EC6">
        <w:rPr>
          <w:rFonts w:ascii="Times New Roman" w:hAnsi="Times New Roman" w:cs="Times New Roman"/>
          <w:sz w:val="26"/>
          <w:szCs w:val="26"/>
        </w:rPr>
        <w:t>0</w:t>
      </w:r>
      <w:r w:rsidR="00580E21" w:rsidRPr="00801EC6">
        <w:rPr>
          <w:rFonts w:ascii="Times New Roman" w:hAnsi="Times New Roman" w:cs="Times New Roman"/>
          <w:sz w:val="26"/>
          <w:szCs w:val="26"/>
        </w:rPr>
        <w:t>,</w:t>
      </w:r>
      <w:r w:rsidRPr="00801EC6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801EC6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801EC6">
        <w:rPr>
          <w:rFonts w:ascii="Times New Roman" w:hAnsi="Times New Roman" w:cs="Times New Roman"/>
          <w:sz w:val="26"/>
          <w:szCs w:val="26"/>
        </w:rPr>
        <w:t>2</w:t>
      </w:r>
      <w:r w:rsidR="00801EC6">
        <w:rPr>
          <w:rFonts w:ascii="Times New Roman" w:hAnsi="Times New Roman" w:cs="Times New Roman"/>
          <w:sz w:val="26"/>
          <w:szCs w:val="26"/>
        </w:rPr>
        <w:t>3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801EC6" w:rsidRDefault="00746DD1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2</w:t>
      </w:r>
      <w:r w:rsidR="00E7405E" w:rsidRPr="00801EC6">
        <w:rPr>
          <w:rFonts w:ascii="Times New Roman" w:hAnsi="Times New Roman" w:cs="Times New Roman"/>
          <w:sz w:val="26"/>
          <w:szCs w:val="26"/>
        </w:rPr>
        <w:t>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48608,9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48249,6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49476,25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22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AE09FA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C082D" w:rsidRPr="00801EC6">
        <w:rPr>
          <w:rFonts w:ascii="Times New Roman" w:hAnsi="Times New Roman" w:cs="Times New Roman"/>
          <w:sz w:val="26"/>
          <w:szCs w:val="26"/>
        </w:rPr>
        <w:t>.Утвердить программу муниципальных гарантий Абанского района в валюте Российской Федерации на 201</w:t>
      </w:r>
      <w:r w:rsidR="00C56D1F" w:rsidRPr="00801EC6">
        <w:rPr>
          <w:rFonts w:ascii="Times New Roman" w:hAnsi="Times New Roman" w:cs="Times New Roman"/>
          <w:sz w:val="26"/>
          <w:szCs w:val="26"/>
        </w:rPr>
        <w:t>9</w:t>
      </w:r>
      <w:r w:rsidR="003C082D" w:rsidRPr="00801EC6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3C082D" w:rsidRPr="00801EC6">
        <w:rPr>
          <w:rFonts w:ascii="Times New Roman" w:hAnsi="Times New Roman" w:cs="Times New Roman"/>
          <w:sz w:val="26"/>
          <w:szCs w:val="26"/>
        </w:rPr>
        <w:br/>
        <w:t>20</w:t>
      </w:r>
      <w:r w:rsidR="00C56D1F" w:rsidRPr="00801EC6">
        <w:rPr>
          <w:rFonts w:ascii="Times New Roman" w:hAnsi="Times New Roman" w:cs="Times New Roman"/>
          <w:sz w:val="26"/>
          <w:szCs w:val="26"/>
        </w:rPr>
        <w:t>20</w:t>
      </w:r>
      <w:r w:rsidR="003C082D" w:rsidRPr="00801EC6">
        <w:rPr>
          <w:rFonts w:ascii="Times New Roman" w:hAnsi="Times New Roman" w:cs="Times New Roman"/>
          <w:sz w:val="26"/>
          <w:szCs w:val="26"/>
        </w:rPr>
        <w:t> - 20</w:t>
      </w:r>
      <w:r w:rsidR="00055375" w:rsidRPr="00801EC6">
        <w:rPr>
          <w:rFonts w:ascii="Times New Roman" w:hAnsi="Times New Roman" w:cs="Times New Roman"/>
          <w:sz w:val="26"/>
          <w:szCs w:val="26"/>
        </w:rPr>
        <w:t>2</w:t>
      </w:r>
      <w:r w:rsidR="00C56D1F" w:rsidRPr="00801EC6">
        <w:rPr>
          <w:rFonts w:ascii="Times New Roman" w:hAnsi="Times New Roman" w:cs="Times New Roman"/>
          <w:sz w:val="26"/>
          <w:szCs w:val="26"/>
        </w:rPr>
        <w:t>1</w:t>
      </w:r>
      <w:r w:rsidR="003C082D" w:rsidRPr="00801EC6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801EC6">
        <w:rPr>
          <w:rFonts w:ascii="Times New Roman" w:hAnsi="Times New Roman" w:cs="Times New Roman"/>
          <w:sz w:val="26"/>
          <w:szCs w:val="26"/>
        </w:rPr>
        <w:t>2</w:t>
      </w:r>
      <w:r w:rsidR="00CD4C74">
        <w:rPr>
          <w:rFonts w:ascii="Times New Roman" w:hAnsi="Times New Roman" w:cs="Times New Roman"/>
          <w:sz w:val="26"/>
          <w:szCs w:val="26"/>
        </w:rPr>
        <w:t>0</w:t>
      </w:r>
      <w:r w:rsidR="002A4207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3C082D" w:rsidRPr="00801EC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AE09FA" w:rsidRPr="00AE09FA" w:rsidRDefault="00AE09FA" w:rsidP="00AE09F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E09FA">
        <w:rPr>
          <w:rFonts w:ascii="Times New Roman" w:hAnsi="Times New Roman" w:cs="Times New Roman"/>
          <w:sz w:val="26"/>
          <w:szCs w:val="26"/>
        </w:rPr>
        <w:t xml:space="preserve">. Установить, что в 2020 году и плановом периоде 2021 - 2022 годов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Pr="00AE09FA">
        <w:rPr>
          <w:rFonts w:ascii="Times New Roman" w:hAnsi="Times New Roman" w:cs="Times New Roman"/>
          <w:sz w:val="26"/>
          <w:szCs w:val="26"/>
        </w:rPr>
        <w:t xml:space="preserve"> гарантии </w:t>
      </w:r>
      <w:r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AE09FA">
        <w:rPr>
          <w:rFonts w:ascii="Times New Roman" w:hAnsi="Times New Roman" w:cs="Times New Roman"/>
          <w:sz w:val="26"/>
          <w:szCs w:val="26"/>
        </w:rPr>
        <w:t xml:space="preserve"> не предоставляются.</w:t>
      </w:r>
    </w:p>
    <w:p w:rsidR="00F63F6F" w:rsidRDefault="00AE09FA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E09FA">
        <w:rPr>
          <w:rFonts w:ascii="Times New Roman" w:hAnsi="Times New Roman" w:cs="Times New Roman"/>
          <w:sz w:val="26"/>
          <w:szCs w:val="26"/>
        </w:rPr>
        <w:t xml:space="preserve">Бюджетные ассигнования на исполнение </w:t>
      </w:r>
      <w:r>
        <w:rPr>
          <w:rFonts w:ascii="Times New Roman" w:hAnsi="Times New Roman" w:cs="Times New Roman"/>
          <w:sz w:val="26"/>
          <w:szCs w:val="26"/>
        </w:rPr>
        <w:t>муниципальных гарантий</w:t>
      </w:r>
      <w:r w:rsidRPr="00AE09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AE09FA">
        <w:rPr>
          <w:rFonts w:ascii="Times New Roman" w:hAnsi="Times New Roman" w:cs="Times New Roman"/>
          <w:sz w:val="26"/>
          <w:szCs w:val="26"/>
        </w:rPr>
        <w:t xml:space="preserve"> по возможным гарантийным случаям на 2020 год </w:t>
      </w:r>
      <w:r w:rsidRPr="00AE09FA">
        <w:rPr>
          <w:rFonts w:ascii="Times New Roman" w:hAnsi="Times New Roman" w:cs="Times New Roman"/>
          <w:sz w:val="26"/>
          <w:szCs w:val="26"/>
        </w:rPr>
        <w:br/>
        <w:t>и плановый период 2021 - 2022 годов не предусмотрены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Установить на 2020 год и плановый период 2021-2022 годов перечень финансирования первоочередных статей расходов за счет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 xml:space="preserve"> на оплату</w:t>
      </w:r>
      <w:r w:rsidRPr="00C23C4D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F170B6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фонда оплаты труда</w:t>
      </w:r>
      <w:r w:rsidR="00C23C4D" w:rsidRPr="00C23C4D">
        <w:rPr>
          <w:rFonts w:ascii="Times New Roman" w:hAnsi="Times New Roman" w:cs="Times New Roman"/>
          <w:sz w:val="26"/>
          <w:szCs w:val="26"/>
        </w:rPr>
        <w:t xml:space="preserve">, стоимости продуктов питания, коммунальные услуги, горюче-смазочных материалов </w:t>
      </w:r>
      <w:r w:rsidR="00C23C4D"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="00C23C4D"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23C4D"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>
        <w:rPr>
          <w:rFonts w:ascii="Times New Roman" w:hAnsi="Times New Roman" w:cs="Times New Roman"/>
          <w:sz w:val="26"/>
          <w:szCs w:val="26"/>
        </w:rPr>
        <w:t>организаци</w:t>
      </w:r>
      <w:r w:rsidR="00C23C4D" w:rsidRPr="00C23C4D">
        <w:rPr>
          <w:rFonts w:ascii="Times New Roman" w:hAnsi="Times New Roman" w:cs="Times New Roman"/>
          <w:sz w:val="26"/>
          <w:szCs w:val="26"/>
        </w:rPr>
        <w:t>ям.</w:t>
      </w:r>
    </w:p>
    <w:p w:rsidR="00C23C4D" w:rsidRP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436120" w:rsidRPr="00436120" w:rsidRDefault="00436120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D50642" w:rsidRDefault="00E7405E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615C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615CF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E67" w:rsidRDefault="00FE1E67">
      <w:r>
        <w:separator/>
      </w:r>
    </w:p>
  </w:endnote>
  <w:endnote w:type="continuationSeparator" w:id="0">
    <w:p w:rsidR="00FE1E67" w:rsidRDefault="00FE1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E67" w:rsidRDefault="00F81FF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E1E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1E67" w:rsidRDefault="00FE1E67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E67" w:rsidRDefault="00FE1E67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E67" w:rsidRDefault="00FE1E67">
      <w:r>
        <w:separator/>
      </w:r>
    </w:p>
  </w:footnote>
  <w:footnote w:type="continuationSeparator" w:id="0">
    <w:p w:rsidR="00FE1E67" w:rsidRDefault="00FE1E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2425"/>
    <w:rsid w:val="00133D13"/>
    <w:rsid w:val="0013511B"/>
    <w:rsid w:val="00141457"/>
    <w:rsid w:val="001424B5"/>
    <w:rsid w:val="00143A5D"/>
    <w:rsid w:val="001458C9"/>
    <w:rsid w:val="00151E59"/>
    <w:rsid w:val="0015214F"/>
    <w:rsid w:val="00153931"/>
    <w:rsid w:val="00156BF3"/>
    <w:rsid w:val="00160807"/>
    <w:rsid w:val="00160CB2"/>
    <w:rsid w:val="001615FA"/>
    <w:rsid w:val="001618C7"/>
    <w:rsid w:val="00162312"/>
    <w:rsid w:val="00162EA8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41349"/>
    <w:rsid w:val="0024256A"/>
    <w:rsid w:val="002427E3"/>
    <w:rsid w:val="002538E0"/>
    <w:rsid w:val="0025552B"/>
    <w:rsid w:val="0025576D"/>
    <w:rsid w:val="002563D0"/>
    <w:rsid w:val="00257B2F"/>
    <w:rsid w:val="00262059"/>
    <w:rsid w:val="00265875"/>
    <w:rsid w:val="002700B2"/>
    <w:rsid w:val="002754A4"/>
    <w:rsid w:val="00277F11"/>
    <w:rsid w:val="0028549B"/>
    <w:rsid w:val="002859D9"/>
    <w:rsid w:val="00287E78"/>
    <w:rsid w:val="00292F7D"/>
    <w:rsid w:val="002942D9"/>
    <w:rsid w:val="00294B22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47D89"/>
    <w:rsid w:val="00360E6E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381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6120"/>
    <w:rsid w:val="0043677D"/>
    <w:rsid w:val="004453E7"/>
    <w:rsid w:val="0047326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257A"/>
    <w:rsid w:val="004A6A2D"/>
    <w:rsid w:val="004B37BA"/>
    <w:rsid w:val="004B48B0"/>
    <w:rsid w:val="004C2BED"/>
    <w:rsid w:val="004C41A8"/>
    <w:rsid w:val="004C47B8"/>
    <w:rsid w:val="004C5354"/>
    <w:rsid w:val="004C7D29"/>
    <w:rsid w:val="004D03B2"/>
    <w:rsid w:val="004D2E43"/>
    <w:rsid w:val="004D7450"/>
    <w:rsid w:val="004D7A9A"/>
    <w:rsid w:val="004E3256"/>
    <w:rsid w:val="004E4B8F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6D34"/>
    <w:rsid w:val="00580576"/>
    <w:rsid w:val="00580E21"/>
    <w:rsid w:val="0058199F"/>
    <w:rsid w:val="005838FE"/>
    <w:rsid w:val="0058790D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710D"/>
    <w:rsid w:val="005D7C7E"/>
    <w:rsid w:val="005E438C"/>
    <w:rsid w:val="005E71FE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52251"/>
    <w:rsid w:val="006615CF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22A5"/>
    <w:rsid w:val="00713CC3"/>
    <w:rsid w:val="00715F9A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DD1"/>
    <w:rsid w:val="00746FCF"/>
    <w:rsid w:val="0075115A"/>
    <w:rsid w:val="00752B0A"/>
    <w:rsid w:val="00753600"/>
    <w:rsid w:val="007549B2"/>
    <w:rsid w:val="00754E00"/>
    <w:rsid w:val="007626B9"/>
    <w:rsid w:val="007735B7"/>
    <w:rsid w:val="0077381F"/>
    <w:rsid w:val="00776BCF"/>
    <w:rsid w:val="00780601"/>
    <w:rsid w:val="00780623"/>
    <w:rsid w:val="0078104C"/>
    <w:rsid w:val="00782BD3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F1F37"/>
    <w:rsid w:val="007F561E"/>
    <w:rsid w:val="00801CF4"/>
    <w:rsid w:val="00801EC6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2BEA"/>
    <w:rsid w:val="008E7F4F"/>
    <w:rsid w:val="008F0B4A"/>
    <w:rsid w:val="008F20CD"/>
    <w:rsid w:val="009034C8"/>
    <w:rsid w:val="009061D1"/>
    <w:rsid w:val="00910105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2E12"/>
    <w:rsid w:val="00964DC1"/>
    <w:rsid w:val="00967F3C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935AB"/>
    <w:rsid w:val="00994518"/>
    <w:rsid w:val="009965D5"/>
    <w:rsid w:val="009972FE"/>
    <w:rsid w:val="009A13B0"/>
    <w:rsid w:val="009A3EAA"/>
    <w:rsid w:val="009A7F9C"/>
    <w:rsid w:val="009B1AE7"/>
    <w:rsid w:val="009B2DBE"/>
    <w:rsid w:val="009B3684"/>
    <w:rsid w:val="009C2808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C2B"/>
    <w:rsid w:val="00AD282F"/>
    <w:rsid w:val="00AD77E2"/>
    <w:rsid w:val="00AE09FA"/>
    <w:rsid w:val="00AE3652"/>
    <w:rsid w:val="00AF65F1"/>
    <w:rsid w:val="00AF7353"/>
    <w:rsid w:val="00B0593E"/>
    <w:rsid w:val="00B07C23"/>
    <w:rsid w:val="00B112FA"/>
    <w:rsid w:val="00B13D2A"/>
    <w:rsid w:val="00B15FDE"/>
    <w:rsid w:val="00B17773"/>
    <w:rsid w:val="00B17EF3"/>
    <w:rsid w:val="00B27B79"/>
    <w:rsid w:val="00B30512"/>
    <w:rsid w:val="00B30F06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656F"/>
    <w:rsid w:val="00B967D5"/>
    <w:rsid w:val="00BA661D"/>
    <w:rsid w:val="00BA7AEE"/>
    <w:rsid w:val="00BB0F81"/>
    <w:rsid w:val="00BB18A4"/>
    <w:rsid w:val="00BB291A"/>
    <w:rsid w:val="00BB6508"/>
    <w:rsid w:val="00BC012C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B92"/>
    <w:rsid w:val="00C87267"/>
    <w:rsid w:val="00C87381"/>
    <w:rsid w:val="00C915D6"/>
    <w:rsid w:val="00C91D89"/>
    <w:rsid w:val="00C94C6C"/>
    <w:rsid w:val="00C9539B"/>
    <w:rsid w:val="00C97146"/>
    <w:rsid w:val="00CA2031"/>
    <w:rsid w:val="00CA622D"/>
    <w:rsid w:val="00CC4CF8"/>
    <w:rsid w:val="00CC62F3"/>
    <w:rsid w:val="00CD3138"/>
    <w:rsid w:val="00CD4C74"/>
    <w:rsid w:val="00CD4E2B"/>
    <w:rsid w:val="00CE1C2E"/>
    <w:rsid w:val="00CE2B8A"/>
    <w:rsid w:val="00CE3300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1D5A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4D9B"/>
    <w:rsid w:val="00DF1760"/>
    <w:rsid w:val="00DF2B07"/>
    <w:rsid w:val="00DF6E05"/>
    <w:rsid w:val="00E007A3"/>
    <w:rsid w:val="00E0166D"/>
    <w:rsid w:val="00E01D79"/>
    <w:rsid w:val="00E203F1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5746C"/>
    <w:rsid w:val="00E60359"/>
    <w:rsid w:val="00E70B4D"/>
    <w:rsid w:val="00E73D8A"/>
    <w:rsid w:val="00E7405E"/>
    <w:rsid w:val="00E770D4"/>
    <w:rsid w:val="00E8229E"/>
    <w:rsid w:val="00E824E3"/>
    <w:rsid w:val="00E82CFF"/>
    <w:rsid w:val="00E85C70"/>
    <w:rsid w:val="00E9226A"/>
    <w:rsid w:val="00E94A33"/>
    <w:rsid w:val="00E95060"/>
    <w:rsid w:val="00E96D87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170B6"/>
    <w:rsid w:val="00F2491D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1FF9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1E67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539C5-B5A0-41F8-B545-64B62DA7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10</Pages>
  <Words>3194</Words>
  <Characters>22354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25498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legenchenko</cp:lastModifiedBy>
  <cp:revision>50</cp:revision>
  <cp:lastPrinted>2019-12-18T09:23:00Z</cp:lastPrinted>
  <dcterms:created xsi:type="dcterms:W3CDTF">2019-10-31T02:04:00Z</dcterms:created>
  <dcterms:modified xsi:type="dcterms:W3CDTF">2019-12-20T03:17:00Z</dcterms:modified>
</cp:coreProperties>
</file>