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C7"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Пояснительная записка к прогнозу СЭР Абанского района 2015-2017 годы</w:t>
      </w:r>
    </w:p>
    <w:p w:rsidR="00E774C7"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 Общие сведения о муниципальном образовании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Абанский район образован 4 апреля 1924 года и   является административно-территориальным образованием, входящим в состав Красноярского края, имеет статус – муниципального района.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pacing w:val="-10"/>
          <w:sz w:val="28"/>
          <w:szCs w:val="28"/>
        </w:rPr>
      </w:pPr>
      <w:r w:rsidRPr="00F43434">
        <w:rPr>
          <w:rFonts w:ascii="Times New Roman CYR" w:hAnsi="Times New Roman CYR" w:cs="Times New Roman CYR"/>
          <w:sz w:val="28"/>
          <w:szCs w:val="28"/>
        </w:rPr>
        <w:t xml:space="preserve">Абанский район - муниципальное образование, в границах которого осуществляется районное самоуправление.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pacing w:val="-10"/>
          <w:sz w:val="28"/>
          <w:szCs w:val="28"/>
        </w:rPr>
        <w:t xml:space="preserve">         </w:t>
      </w:r>
      <w:r w:rsidRPr="00F43434">
        <w:rPr>
          <w:rFonts w:ascii="Times New Roman CYR" w:hAnsi="Times New Roman CYR" w:cs="Times New Roman CYR"/>
          <w:sz w:val="28"/>
          <w:szCs w:val="28"/>
        </w:rPr>
        <w:t xml:space="preserve">В состав Абанского района  входят 16 сельских поселений: </w:t>
      </w:r>
      <w:r w:rsidRPr="00F43434">
        <w:rPr>
          <w:rFonts w:ascii="Times New Roman CYR" w:hAnsi="Times New Roman CYR" w:cs="Times New Roman CYR"/>
          <w:spacing w:val="-10"/>
          <w:sz w:val="28"/>
          <w:szCs w:val="28"/>
        </w:rPr>
        <w:t>Абанский с/с, Апано-Ключинский с/с, Березовский с/с, Вознесенский с/с, Долгомостовский с/с, Заозерновский с/с, Никольский с/с, Ново-Успенский с/с, Петропавловский с/с, Почетский с/с, Покровский с/с, Покатеевский с/с, Самойловский с/с, Туроский с/с, Устьянский с/с, Хандальский с/с,</w:t>
      </w:r>
      <w:r w:rsidRPr="00F43434">
        <w:rPr>
          <w:rFonts w:ascii="Times New Roman CYR" w:hAnsi="Times New Roman CYR" w:cs="Times New Roman CYR"/>
          <w:sz w:val="28"/>
          <w:szCs w:val="28"/>
        </w:rPr>
        <w:t xml:space="preserve"> 64 - населенных пункта, из них поселков- 13,  сел- 16, деревень- 35.</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Административный центр – поселок Абан, расположен на пересечении автомобильных дорог, идущих в 3-х направлениях: на город Канск, на Богучанский, Дзержинский районы.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Абанский район расположен в восточной части Красноярского края и граничит, на востоке- с Иркутской областью, на западе- с Тасеевским, Дзержинским и Канским районами, на юге- с Иланским, Нижнеингашским, на севере и северо–востоке - с Богучанским районом.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 xml:space="preserve">Территория его составляет – 9511,14 кв.км. или 0,4 % территории Красноярского края.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 xml:space="preserve">Протяженность района с севера на юг составляет – </w:t>
      </w:r>
      <w:smartTag w:uri="urn:schemas-microsoft-com:office:smarttags" w:element="metricconverter">
        <w:smartTagPr>
          <w:attr w:name="ProductID" w:val="120 км"/>
        </w:smartTagPr>
        <w:r w:rsidRPr="00F43434">
          <w:rPr>
            <w:rFonts w:ascii="Times New Roman CYR" w:hAnsi="Times New Roman CYR" w:cs="Times New Roman CYR"/>
            <w:sz w:val="28"/>
            <w:szCs w:val="28"/>
          </w:rPr>
          <w:t>120 км</w:t>
        </w:r>
      </w:smartTag>
      <w:r w:rsidRPr="00F43434">
        <w:rPr>
          <w:rFonts w:ascii="Times New Roman CYR" w:hAnsi="Times New Roman CYR" w:cs="Times New Roman CYR"/>
          <w:sz w:val="28"/>
          <w:szCs w:val="28"/>
        </w:rPr>
        <w:t xml:space="preserve">., с запада на восток – </w:t>
      </w:r>
      <w:smartTag w:uri="urn:schemas-microsoft-com:office:smarttags" w:element="metricconverter">
        <w:smartTagPr>
          <w:attr w:name="ProductID" w:val="124 км"/>
        </w:smartTagPr>
        <w:r w:rsidRPr="00F43434">
          <w:rPr>
            <w:rFonts w:ascii="Times New Roman CYR" w:hAnsi="Times New Roman CYR" w:cs="Times New Roman CYR"/>
            <w:sz w:val="28"/>
            <w:szCs w:val="28"/>
          </w:rPr>
          <w:t>124 км</w:t>
        </w:r>
      </w:smartTag>
      <w:r w:rsidRPr="00F43434">
        <w:rPr>
          <w:rFonts w:ascii="Times New Roman CYR" w:hAnsi="Times New Roman CYR" w:cs="Times New Roman CYR"/>
          <w:sz w:val="28"/>
          <w:szCs w:val="28"/>
        </w:rPr>
        <w:t>.</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 xml:space="preserve">Район расположен на расстоянии – </w:t>
      </w:r>
      <w:smartTag w:uri="urn:schemas-microsoft-com:office:smarttags" w:element="metricconverter">
        <w:smartTagPr>
          <w:attr w:name="ProductID" w:val="309 км"/>
        </w:smartTagPr>
        <w:r w:rsidRPr="00F43434">
          <w:rPr>
            <w:rFonts w:ascii="Times New Roman CYR" w:hAnsi="Times New Roman CYR" w:cs="Times New Roman CYR"/>
            <w:sz w:val="28"/>
            <w:szCs w:val="28"/>
          </w:rPr>
          <w:t>309 км</w:t>
        </w:r>
      </w:smartTag>
      <w:r w:rsidRPr="00F43434">
        <w:rPr>
          <w:rFonts w:ascii="Times New Roman CYR" w:hAnsi="Times New Roman CYR" w:cs="Times New Roman CYR"/>
          <w:sz w:val="28"/>
          <w:szCs w:val="28"/>
        </w:rPr>
        <w:t xml:space="preserve">., от краевого центра и в </w:t>
      </w:r>
      <w:smartTag w:uri="urn:schemas-microsoft-com:office:smarttags" w:element="metricconverter">
        <w:smartTagPr>
          <w:attr w:name="ProductID" w:val="62 км"/>
        </w:smartTagPr>
        <w:r w:rsidRPr="00F43434">
          <w:rPr>
            <w:rFonts w:ascii="Times New Roman CYR" w:hAnsi="Times New Roman CYR" w:cs="Times New Roman CYR"/>
            <w:sz w:val="28"/>
            <w:szCs w:val="28"/>
          </w:rPr>
          <w:t>62 км</w:t>
        </w:r>
      </w:smartTag>
      <w:r w:rsidRPr="00F43434">
        <w:rPr>
          <w:rFonts w:ascii="Times New Roman CYR" w:hAnsi="Times New Roman CYR" w:cs="Times New Roman CYR"/>
          <w:sz w:val="28"/>
          <w:szCs w:val="28"/>
        </w:rPr>
        <w:t>. от ближайшей железнодорожной станции “Канск-Енисейский”.</w:t>
      </w:r>
    </w:p>
    <w:p w:rsidR="00E774C7" w:rsidRPr="00F43434" w:rsidRDefault="00E774C7" w:rsidP="00FA6DB0">
      <w:pPr>
        <w:autoSpaceDE w:val="0"/>
        <w:autoSpaceDN w:val="0"/>
        <w:adjustRightInd w:val="0"/>
        <w:spacing w:after="0" w:line="240" w:lineRule="auto"/>
        <w:jc w:val="both"/>
        <w:rPr>
          <w:rFonts w:ascii="Arial" w:hAnsi="Arial" w:cs="Arial"/>
          <w:sz w:val="20"/>
          <w:szCs w:val="20"/>
        </w:rPr>
      </w:pPr>
      <w:r w:rsidRPr="00F43434">
        <w:rPr>
          <w:rFonts w:ascii="Times New Roman CYR" w:hAnsi="Times New Roman CYR" w:cs="Times New Roman CYR"/>
          <w:sz w:val="28"/>
          <w:szCs w:val="28"/>
        </w:rPr>
        <w:tab/>
        <w:t xml:space="preserve">Территория района расположена в природных зонах: лесостепной и таежной. </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2. Промышленность</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Оборот организаций всех видов деятельности в 2013 году составил 988786,0тыс. рублей.  Темп роста в действующих ценах  122,8 %, в том числе:</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сельское хозяйство и лесное хозяйство 372118,8 тыс. рублей (112,7% к 2012году), добыча полезных ископаемых  27836,0 тыс.рублей (60,6%), производство и распределение электроэнергии, газа и воды 72085,4 тыс. рублей (119,7%), транспорт и связь 119733,1 тыс.рублей (101,8%)</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Наибольший удельный вес в обороте  организаций занимает сельское и лесное хозяйство  - 37,6 %, оптовая и розничная торговля, ремонт автотранспортных средств 24,2%,  транспорт и связь 12,1%.</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i/>
          <w:iCs/>
          <w:sz w:val="28"/>
          <w:szCs w:val="28"/>
        </w:rPr>
      </w:pPr>
      <w:r w:rsidRPr="00F43434">
        <w:rPr>
          <w:rFonts w:ascii="Times New Roman CYR" w:hAnsi="Times New Roman CYR" w:cs="Times New Roman CYR"/>
          <w:sz w:val="28"/>
          <w:szCs w:val="28"/>
        </w:rPr>
        <w:t xml:space="preserve">       Объем отгруженной продукции в 2013 году составил 592172,5 тыс. рублей, 99,2%  к периоду прошлого года.  Основной удельный вес в общем объёме отгруженной продукции - сельское и лесное хозяйство 62,8% . Производство</w:t>
      </w:r>
      <w:r w:rsidRPr="00F43434">
        <w:rPr>
          <w:rFonts w:ascii="Times New Roman CYR" w:hAnsi="Times New Roman CYR" w:cs="Times New Roman CYR"/>
          <w:i/>
          <w:iCs/>
          <w:sz w:val="28"/>
          <w:szCs w:val="28"/>
        </w:rPr>
        <w:t xml:space="preserve"> </w:t>
      </w:r>
      <w:r w:rsidRPr="00F43434">
        <w:rPr>
          <w:rFonts w:ascii="Times New Roman CYR" w:hAnsi="Times New Roman CYR" w:cs="Times New Roman CYR"/>
          <w:sz w:val="28"/>
          <w:szCs w:val="28"/>
        </w:rPr>
        <w:t>и</w:t>
      </w:r>
      <w:r w:rsidRPr="00F43434">
        <w:rPr>
          <w:rFonts w:ascii="Times New Roman CYR" w:hAnsi="Times New Roman CYR" w:cs="Times New Roman CYR"/>
          <w:i/>
          <w:iCs/>
          <w:sz w:val="28"/>
          <w:szCs w:val="28"/>
        </w:rPr>
        <w:t xml:space="preserve"> </w:t>
      </w:r>
      <w:r w:rsidRPr="00F43434">
        <w:rPr>
          <w:rFonts w:ascii="Times New Roman CYR" w:hAnsi="Times New Roman CYR" w:cs="Times New Roman CYR"/>
          <w:sz w:val="28"/>
          <w:szCs w:val="28"/>
        </w:rPr>
        <w:t>распределение электроэнергии, газа, воды – 12,2%, добыча полезных ископаемых 4,7%.</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Основными промышленными предприятиями района являются: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ОАО «Абанский разрез» (Добыча полезных ископаемых)</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ООО «Промбытжилсервис» - подача воды</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ООО «ЖКХ Абанское» - производство теплоэнергии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ООО «Водоканал» - производство теплоэнергии</w:t>
      </w:r>
    </w:p>
    <w:p w:rsidR="00E774C7" w:rsidRPr="00F43434"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F43434">
        <w:rPr>
          <w:rFonts w:ascii="Times New Roman CYR" w:hAnsi="Times New Roman CYR" w:cs="Times New Roman CYR"/>
          <w:sz w:val="28"/>
          <w:szCs w:val="28"/>
        </w:rPr>
        <w:t>Производство основных видов промышленной продукции на территории района выглядит следующим образом:</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093"/>
        <w:gridCol w:w="850"/>
        <w:gridCol w:w="992"/>
        <w:gridCol w:w="992"/>
        <w:gridCol w:w="851"/>
        <w:gridCol w:w="992"/>
        <w:gridCol w:w="992"/>
        <w:gridCol w:w="992"/>
      </w:tblGrid>
      <w:tr w:rsidR="00E774C7" w:rsidRPr="00B93426">
        <w:trPr>
          <w:trHeight w:val="625"/>
        </w:trPr>
        <w:tc>
          <w:tcPr>
            <w:tcW w:w="2093"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p>
        </w:tc>
        <w:tc>
          <w:tcPr>
            <w:tcW w:w="85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 xml:space="preserve">2012 </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2013</w:t>
            </w: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b/>
                <w:bCs/>
                <w:sz w:val="24"/>
                <w:szCs w:val="24"/>
              </w:rPr>
            </w:pP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 xml:space="preserve">2014 </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2015 оценка</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2016 прогноз</w:t>
            </w:r>
          </w:p>
        </w:tc>
        <w:tc>
          <w:tcPr>
            <w:tcW w:w="99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2017 прогноз</w:t>
            </w:r>
          </w:p>
        </w:tc>
      </w:tr>
      <w:tr w:rsidR="00E774C7" w:rsidRPr="00B93426">
        <w:trPr>
          <w:trHeight w:val="367"/>
        </w:trPr>
        <w:tc>
          <w:tcPr>
            <w:tcW w:w="2093"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 xml:space="preserve">Уголь                                   </w:t>
            </w:r>
          </w:p>
        </w:tc>
        <w:tc>
          <w:tcPr>
            <w:tcW w:w="85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 xml:space="preserve">тыс. тонн        </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127</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85</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67,2</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70,6</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74,1</w:t>
            </w:r>
          </w:p>
        </w:tc>
        <w:tc>
          <w:tcPr>
            <w:tcW w:w="99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77,8</w:t>
            </w:r>
          </w:p>
        </w:tc>
      </w:tr>
      <w:tr w:rsidR="00E774C7" w:rsidRPr="00B93426">
        <w:tc>
          <w:tcPr>
            <w:tcW w:w="2093"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 xml:space="preserve">Производство </w:t>
            </w: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электроэнергии, газа, пара и воды</w:t>
            </w:r>
          </w:p>
        </w:tc>
        <w:tc>
          <w:tcPr>
            <w:tcW w:w="85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Тыс. Гкал.</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26,77</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26,39</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28,18</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27,87</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27,87</w:t>
            </w:r>
          </w:p>
        </w:tc>
        <w:tc>
          <w:tcPr>
            <w:tcW w:w="99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27,87</w:t>
            </w:r>
          </w:p>
        </w:tc>
      </w:tr>
      <w:tr w:rsidR="00E774C7" w:rsidRPr="00B93426">
        <w:trPr>
          <w:trHeight w:val="825"/>
        </w:trPr>
        <w:tc>
          <w:tcPr>
            <w:tcW w:w="2093"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Производство электроэнергии</w:t>
            </w:r>
          </w:p>
        </w:tc>
        <w:tc>
          <w:tcPr>
            <w:tcW w:w="85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Тыс. кВт час</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239,8</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282,86</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284</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284,04</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284</w:t>
            </w:r>
          </w:p>
        </w:tc>
        <w:tc>
          <w:tcPr>
            <w:tcW w:w="99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284</w:t>
            </w:r>
          </w:p>
        </w:tc>
      </w:tr>
      <w:tr w:rsidR="00E774C7" w:rsidRPr="00B93426">
        <w:tc>
          <w:tcPr>
            <w:tcW w:w="2093"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Подача воды</w:t>
            </w:r>
          </w:p>
        </w:tc>
        <w:tc>
          <w:tcPr>
            <w:tcW w:w="85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Тыс. куб. м.</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209,2</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196,5</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200,99</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202</w:t>
            </w:r>
          </w:p>
        </w:tc>
        <w:tc>
          <w:tcPr>
            <w:tcW w:w="9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202</w:t>
            </w:r>
          </w:p>
        </w:tc>
        <w:tc>
          <w:tcPr>
            <w:tcW w:w="99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4"/>
                <w:szCs w:val="24"/>
              </w:rPr>
            </w:pPr>
            <w:r w:rsidRPr="00B93426">
              <w:rPr>
                <w:rFonts w:ascii="Times New Roman CYR" w:hAnsi="Times New Roman CYR" w:cs="Times New Roman CYR"/>
                <w:sz w:val="24"/>
                <w:szCs w:val="24"/>
              </w:rPr>
              <w:t>202</w:t>
            </w:r>
          </w:p>
        </w:tc>
      </w:tr>
    </w:tbl>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Индекс промышленного производства по виду экономической деятельности С, Д, Е</w:t>
      </w:r>
      <w:r w:rsidRPr="00F43434">
        <w:rPr>
          <w:rFonts w:ascii="Times New Roman CYR" w:hAnsi="Times New Roman CYR" w:cs="Times New Roman CYR"/>
          <w:color w:val="FF0000"/>
          <w:sz w:val="28"/>
          <w:szCs w:val="28"/>
        </w:rPr>
        <w:t xml:space="preserve"> </w:t>
      </w:r>
      <w:r w:rsidRPr="00F43434">
        <w:rPr>
          <w:rFonts w:ascii="Times New Roman CYR" w:hAnsi="Times New Roman CYR" w:cs="Times New Roman CYR"/>
          <w:sz w:val="28"/>
          <w:szCs w:val="28"/>
        </w:rPr>
        <w:t>в 2013 году составил 85,2%, по оценке 2014 года 91,11 %,  в   2015 году 105,5%, 2016 году 102,5%, в 2017 году  102,5%</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том числе:</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Добыча полезных ископаемых – 66,9% (79,06%; 105,6%; 104,96%; 104,99% соответственно).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Производство электроэнергии, газа, пара и воды – 103,49%, (103,16%, 99,81%, 100,0%, 100,00% соответственно). охранение объемов производства в данной сфере в 2016-2017гг. связано оптимизацией расходов потребителей и установкой счетчиков  потребления теплоэнергии и воды.</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Объём отгруженной продукции промышленного производства  по виду экономической деятельности С, Д, Е</w:t>
      </w:r>
      <w:r w:rsidRPr="00F43434">
        <w:rPr>
          <w:rFonts w:ascii="Times New Roman CYR" w:hAnsi="Times New Roman CYR" w:cs="Times New Roman CYR"/>
          <w:color w:val="FF0000"/>
          <w:sz w:val="28"/>
          <w:szCs w:val="28"/>
        </w:rPr>
        <w:t xml:space="preserve"> </w:t>
      </w:r>
      <w:r w:rsidRPr="00F43434">
        <w:rPr>
          <w:rFonts w:ascii="Times New Roman CYR" w:hAnsi="Times New Roman CYR" w:cs="Times New Roman CYR"/>
          <w:sz w:val="28"/>
          <w:szCs w:val="28"/>
        </w:rPr>
        <w:t>в суммовом выражении составил 100321,1 тыс. руб.(94,51% к периоду 2012 года),</w:t>
      </w:r>
      <w:r w:rsidRPr="00F43434">
        <w:rPr>
          <w:rFonts w:ascii="Times New Roman CYR" w:hAnsi="Times New Roman CYR" w:cs="Times New Roman CYR"/>
          <w:color w:val="FF0000"/>
          <w:sz w:val="28"/>
          <w:szCs w:val="28"/>
        </w:rPr>
        <w:t xml:space="preserve">  </w:t>
      </w:r>
      <w:r w:rsidRPr="00F43434">
        <w:rPr>
          <w:rFonts w:ascii="Times New Roman CYR" w:hAnsi="Times New Roman CYR" w:cs="Times New Roman CYR"/>
          <w:sz w:val="28"/>
          <w:szCs w:val="28"/>
        </w:rPr>
        <w:t>по оценке 2014 года объём отгрузки составит 112182,89 тыс.рублей (111,82%), в 2015 году  124724,16 тыс. рублей (108,5%), в 2016году 133847,48 тыс.рублей (109,96%), в 2017 году 147212,82 тыс.рублей (109,99%)</w:t>
      </w:r>
    </w:p>
    <w:p w:rsidR="00E774C7" w:rsidRPr="00F43434"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F43434">
        <w:rPr>
          <w:rFonts w:ascii="Times New Roman CYR" w:hAnsi="Times New Roman CYR" w:cs="Times New Roman CYR"/>
          <w:sz w:val="28"/>
          <w:szCs w:val="28"/>
        </w:rPr>
        <w:t>Объём отгруженной продукции промышленного производства по  виду деятельности  С, Д, Е:</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716"/>
        <w:gridCol w:w="1093"/>
        <w:gridCol w:w="1552"/>
        <w:gridCol w:w="993"/>
        <w:gridCol w:w="1417"/>
        <w:gridCol w:w="1276"/>
        <w:gridCol w:w="1417"/>
        <w:gridCol w:w="1418"/>
      </w:tblGrid>
      <w:tr w:rsidR="00E774C7" w:rsidRPr="00B93426">
        <w:tc>
          <w:tcPr>
            <w:tcW w:w="716" w:type="dxa"/>
            <w:vMerge w:val="restart"/>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 xml:space="preserve">Объем отгрузки </w:t>
            </w:r>
          </w:p>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 xml:space="preserve"> Всего</w:t>
            </w:r>
          </w:p>
        </w:tc>
        <w:tc>
          <w:tcPr>
            <w:tcW w:w="3962" w:type="dxa"/>
            <w:gridSpan w:val="3"/>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0"/>
                <w:szCs w:val="20"/>
              </w:rPr>
            </w:pPr>
            <w:r w:rsidRPr="00B93426">
              <w:rPr>
                <w:rFonts w:ascii="Times New Roman CYR" w:hAnsi="Times New Roman CYR" w:cs="Times New Roman CYR"/>
                <w:sz w:val="20"/>
                <w:szCs w:val="20"/>
              </w:rPr>
              <w:t>Раздел С</w:t>
            </w:r>
          </w:p>
        </w:tc>
        <w:tc>
          <w:tcPr>
            <w:tcW w:w="4111" w:type="dxa"/>
            <w:gridSpan w:val="3"/>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0"/>
                <w:szCs w:val="20"/>
              </w:rPr>
            </w:pPr>
            <w:r w:rsidRPr="00B93426">
              <w:rPr>
                <w:rFonts w:ascii="Times New Roman CYR" w:hAnsi="Times New Roman CYR" w:cs="Times New Roman CYR"/>
                <w:sz w:val="20"/>
                <w:szCs w:val="20"/>
              </w:rPr>
              <w:t>Раздел Е</w:t>
            </w:r>
          </w:p>
        </w:tc>
      </w:tr>
      <w:tr w:rsidR="00E774C7" w:rsidRPr="00B93426">
        <w:tc>
          <w:tcPr>
            <w:tcW w:w="716" w:type="dxa"/>
            <w:vMerge/>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p>
        </w:tc>
        <w:tc>
          <w:tcPr>
            <w:tcW w:w="155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Объем отгрузки</w:t>
            </w:r>
          </w:p>
        </w:tc>
        <w:tc>
          <w:tcPr>
            <w:tcW w:w="9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Темп роста</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Удельн</w:t>
            </w:r>
          </w:p>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Вес%</w:t>
            </w:r>
          </w:p>
        </w:tc>
        <w:tc>
          <w:tcPr>
            <w:tcW w:w="127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Объем отгрузки</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Темп роста</w:t>
            </w:r>
          </w:p>
        </w:tc>
        <w:tc>
          <w:tcPr>
            <w:tcW w:w="141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Удельн</w:t>
            </w:r>
          </w:p>
          <w:p w:rsidR="00E774C7" w:rsidRPr="00B93426" w:rsidRDefault="00E774C7" w:rsidP="00F43434">
            <w:pPr>
              <w:autoSpaceDE w:val="0"/>
              <w:autoSpaceDN w:val="0"/>
              <w:adjustRightInd w:val="0"/>
              <w:spacing w:after="0" w:line="240" w:lineRule="auto"/>
              <w:rPr>
                <w:rFonts w:ascii="Times New Roman CYR" w:hAnsi="Times New Roman CYR" w:cs="Times New Roman CYR"/>
                <w:sz w:val="20"/>
                <w:szCs w:val="20"/>
              </w:rPr>
            </w:pPr>
            <w:r w:rsidRPr="00B93426">
              <w:rPr>
                <w:rFonts w:ascii="Times New Roman CYR" w:hAnsi="Times New Roman CYR" w:cs="Times New Roman CYR"/>
                <w:sz w:val="20"/>
                <w:szCs w:val="20"/>
              </w:rPr>
              <w:t>Вес%</w:t>
            </w:r>
          </w:p>
        </w:tc>
      </w:tr>
      <w:tr w:rsidR="00E774C7" w:rsidRPr="00B93426">
        <w:tc>
          <w:tcPr>
            <w:tcW w:w="716"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2012</w:t>
            </w:r>
          </w:p>
        </w:tc>
        <w:tc>
          <w:tcPr>
            <w:tcW w:w="10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106150</w:t>
            </w:r>
          </w:p>
        </w:tc>
        <w:tc>
          <w:tcPr>
            <w:tcW w:w="155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45913</w:t>
            </w:r>
          </w:p>
        </w:tc>
        <w:tc>
          <w:tcPr>
            <w:tcW w:w="9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124,0</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43,7</w:t>
            </w:r>
          </w:p>
        </w:tc>
        <w:tc>
          <w:tcPr>
            <w:tcW w:w="127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60237</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113,9</w:t>
            </w:r>
          </w:p>
        </w:tc>
        <w:tc>
          <w:tcPr>
            <w:tcW w:w="141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57,3</w:t>
            </w:r>
          </w:p>
        </w:tc>
      </w:tr>
      <w:tr w:rsidR="00E774C7" w:rsidRPr="00B93426">
        <w:tc>
          <w:tcPr>
            <w:tcW w:w="716"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2013</w:t>
            </w:r>
          </w:p>
        </w:tc>
        <w:tc>
          <w:tcPr>
            <w:tcW w:w="10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100321,1</w:t>
            </w:r>
          </w:p>
        </w:tc>
        <w:tc>
          <w:tcPr>
            <w:tcW w:w="155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28235,7</w:t>
            </w:r>
          </w:p>
        </w:tc>
        <w:tc>
          <w:tcPr>
            <w:tcW w:w="9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61,5</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28,1</w:t>
            </w:r>
          </w:p>
        </w:tc>
        <w:tc>
          <w:tcPr>
            <w:tcW w:w="127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72085,4</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119,66</w:t>
            </w:r>
          </w:p>
        </w:tc>
        <w:tc>
          <w:tcPr>
            <w:tcW w:w="141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56,7</w:t>
            </w:r>
          </w:p>
        </w:tc>
      </w:tr>
      <w:tr w:rsidR="00E774C7" w:rsidRPr="00B93426">
        <w:tc>
          <w:tcPr>
            <w:tcW w:w="716"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2014</w:t>
            </w:r>
          </w:p>
        </w:tc>
        <w:tc>
          <w:tcPr>
            <w:tcW w:w="10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112182,89</w:t>
            </w:r>
          </w:p>
        </w:tc>
        <w:tc>
          <w:tcPr>
            <w:tcW w:w="155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21671</w:t>
            </w:r>
          </w:p>
        </w:tc>
        <w:tc>
          <w:tcPr>
            <w:tcW w:w="9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76,75</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19,3</w:t>
            </w:r>
          </w:p>
        </w:tc>
        <w:tc>
          <w:tcPr>
            <w:tcW w:w="127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90511,89</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125,56</w:t>
            </w:r>
          </w:p>
        </w:tc>
        <w:tc>
          <w:tcPr>
            <w:tcW w:w="141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71,9</w:t>
            </w:r>
          </w:p>
        </w:tc>
      </w:tr>
      <w:tr w:rsidR="00E774C7" w:rsidRPr="00B93426">
        <w:tc>
          <w:tcPr>
            <w:tcW w:w="716"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2015</w:t>
            </w:r>
          </w:p>
        </w:tc>
        <w:tc>
          <w:tcPr>
            <w:tcW w:w="10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121724,16</w:t>
            </w:r>
          </w:p>
        </w:tc>
        <w:tc>
          <w:tcPr>
            <w:tcW w:w="155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22754,6</w:t>
            </w:r>
          </w:p>
        </w:tc>
        <w:tc>
          <w:tcPr>
            <w:tcW w:w="9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105,0</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18,7</w:t>
            </w:r>
          </w:p>
        </w:tc>
        <w:tc>
          <w:tcPr>
            <w:tcW w:w="127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98969,56</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100,5</w:t>
            </w:r>
          </w:p>
        </w:tc>
        <w:tc>
          <w:tcPr>
            <w:tcW w:w="141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80,7</w:t>
            </w:r>
          </w:p>
        </w:tc>
      </w:tr>
      <w:tr w:rsidR="00E774C7" w:rsidRPr="00B93426">
        <w:tc>
          <w:tcPr>
            <w:tcW w:w="716"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2016</w:t>
            </w:r>
          </w:p>
        </w:tc>
        <w:tc>
          <w:tcPr>
            <w:tcW w:w="10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133847,48</w:t>
            </w:r>
          </w:p>
        </w:tc>
        <w:tc>
          <w:tcPr>
            <w:tcW w:w="155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23892,3</w:t>
            </w:r>
          </w:p>
        </w:tc>
        <w:tc>
          <w:tcPr>
            <w:tcW w:w="9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104,99</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17,85</w:t>
            </w:r>
          </w:p>
        </w:tc>
        <w:tc>
          <w:tcPr>
            <w:tcW w:w="127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109955,18</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120,87</w:t>
            </w:r>
          </w:p>
        </w:tc>
        <w:tc>
          <w:tcPr>
            <w:tcW w:w="141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81,3</w:t>
            </w:r>
          </w:p>
        </w:tc>
      </w:tr>
      <w:tr w:rsidR="00E774C7" w:rsidRPr="00B93426">
        <w:tc>
          <w:tcPr>
            <w:tcW w:w="716"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2017</w:t>
            </w:r>
          </w:p>
        </w:tc>
        <w:tc>
          <w:tcPr>
            <w:tcW w:w="10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147212,82</w:t>
            </w:r>
          </w:p>
        </w:tc>
        <w:tc>
          <w:tcPr>
            <w:tcW w:w="155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25086,9</w:t>
            </w:r>
          </w:p>
        </w:tc>
        <w:tc>
          <w:tcPr>
            <w:tcW w:w="99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104,99</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17,0</w:t>
            </w:r>
          </w:p>
        </w:tc>
        <w:tc>
          <w:tcPr>
            <w:tcW w:w="127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122125,9</w:t>
            </w:r>
          </w:p>
        </w:tc>
        <w:tc>
          <w:tcPr>
            <w:tcW w:w="141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111,06</w:t>
            </w:r>
          </w:p>
        </w:tc>
        <w:tc>
          <w:tcPr>
            <w:tcW w:w="141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83,0</w:t>
            </w:r>
          </w:p>
        </w:tc>
      </w:tr>
    </w:tbl>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Основной удельный вес в сфере отгрузки  промышленного производства занимает производство электроэнергии, газа, пара и воды –  71,9%, добыча угля – 28,1%.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Темп роста отгруженной продукции  в 2013 году к 2012  году составил 94,5%. И это связано с сокращением объемов  отгрузки в деятельности по производству электроэнергии, газа, пара и воды на 28,1%, добыча полезных ископаемых на 38,5%</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прогнозируемых периодах темп роста отгруженной продукции по разделу СДЕ  составит: 2014 год  111,82%, 2015 год  108,51%, 2016 год 109,96%, 2017 год на 109,99%.</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том числе:</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 добыча полезных ископаемых 2014 год 76,75%, 2015 год 105,0%, 2016 год 104,99%, 2017 год 111,06%.</w:t>
      </w:r>
    </w:p>
    <w:p w:rsidR="00E774C7" w:rsidRPr="00F43434" w:rsidRDefault="00E774C7" w:rsidP="00FA6DB0">
      <w:pPr>
        <w:autoSpaceDE w:val="0"/>
        <w:autoSpaceDN w:val="0"/>
        <w:adjustRightInd w:val="0"/>
        <w:spacing w:after="0" w:line="240" w:lineRule="auto"/>
        <w:jc w:val="both"/>
        <w:rPr>
          <w:rFonts w:ascii="Arial" w:hAnsi="Arial" w:cs="Arial"/>
          <w:sz w:val="20"/>
          <w:szCs w:val="20"/>
        </w:rPr>
      </w:pPr>
      <w:r w:rsidRPr="00F43434">
        <w:rPr>
          <w:rFonts w:ascii="Times New Roman CYR" w:hAnsi="Times New Roman CYR" w:cs="Times New Roman CYR"/>
          <w:sz w:val="28"/>
          <w:szCs w:val="28"/>
        </w:rPr>
        <w:t xml:space="preserve">   - производство теплоэнергии, газа, пара и воды 2014 год 125,56%, 2015 100,5%, 2016 год 120,87%, 2017 год 111,06%</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3. Сельское хозяйство</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Агропромышленный комплекс района, несмотря на трудности, является одним из приоритетных и социально значимых секторов экономики района. На территории Абанского района сельскохозяйственным производством занимаются 20 организация, 55 крестьянских (фермерских) хозяйств, действуют 8658 личных подсобных хозяйства.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Объем произведенных товаров, выполненных работ и услуг собственными силами в 2013 году составил 1459563 тыс. руб. В 2014 году ожидается рост объёмов на  109,8 %, что составит 1602542 тыс. руб. На 2015-2017 годы прогнозируется увеличение объемов производства на 106,7%, 104,5 %, 106 % соответственно. В суммовом выражении составит в  </w:t>
      </w:r>
      <w:smartTag w:uri="urn:schemas-microsoft-com:office:smarttags" w:element="metricconverter">
        <w:smartTagPr>
          <w:attr w:name="ProductID" w:val="2015 г"/>
        </w:smartTagPr>
        <w:r w:rsidRPr="00F43434">
          <w:rPr>
            <w:rFonts w:ascii="Times New Roman CYR" w:hAnsi="Times New Roman CYR" w:cs="Times New Roman CYR"/>
            <w:sz w:val="28"/>
            <w:szCs w:val="28"/>
          </w:rPr>
          <w:t>2015 г</w:t>
        </w:r>
      </w:smartTag>
      <w:r w:rsidRPr="00F43434">
        <w:rPr>
          <w:rFonts w:ascii="Times New Roman CYR" w:hAnsi="Times New Roman CYR" w:cs="Times New Roman CYR"/>
          <w:sz w:val="28"/>
          <w:szCs w:val="28"/>
        </w:rPr>
        <w:t xml:space="preserve">.-1710045 тыс. руб.,2016г. 1786140 тыс. руб., </w:t>
      </w:r>
      <w:smartTag w:uri="urn:schemas-microsoft-com:office:smarttags" w:element="metricconverter">
        <w:smartTagPr>
          <w:attr w:name="ProductID" w:val="2017 г"/>
        </w:smartTagPr>
        <w:r w:rsidRPr="00F43434">
          <w:rPr>
            <w:rFonts w:ascii="Times New Roman CYR" w:hAnsi="Times New Roman CYR" w:cs="Times New Roman CYR"/>
            <w:sz w:val="28"/>
            <w:szCs w:val="28"/>
          </w:rPr>
          <w:t>2017 г</w:t>
        </w:r>
      </w:smartTag>
      <w:r w:rsidRPr="00F43434">
        <w:rPr>
          <w:rFonts w:ascii="Times New Roman CYR" w:hAnsi="Times New Roman CYR" w:cs="Times New Roman CYR"/>
          <w:sz w:val="28"/>
          <w:szCs w:val="28"/>
        </w:rPr>
        <w:t xml:space="preserve">.1892954 тыс. руб. Индекс производства         в  </w:t>
      </w:r>
      <w:smartTag w:uri="urn:schemas-microsoft-com:office:smarttags" w:element="metricconverter">
        <w:smartTagPr>
          <w:attr w:name="ProductID" w:val="2013 г"/>
        </w:smartTagPr>
        <w:r w:rsidRPr="00F43434">
          <w:rPr>
            <w:rFonts w:ascii="Times New Roman CYR" w:hAnsi="Times New Roman CYR" w:cs="Times New Roman CYR"/>
            <w:sz w:val="28"/>
            <w:szCs w:val="28"/>
          </w:rPr>
          <w:t>2013 г</w:t>
        </w:r>
      </w:smartTag>
      <w:r w:rsidRPr="00F43434">
        <w:rPr>
          <w:rFonts w:ascii="Times New Roman CYR" w:hAnsi="Times New Roman CYR" w:cs="Times New Roman CYR"/>
          <w:sz w:val="28"/>
          <w:szCs w:val="28"/>
        </w:rPr>
        <w:t>. составил  111%, в 2014 году ожидается в размере 102,2%, по прогнозу на 2015-</w:t>
      </w:r>
      <w:smartTag w:uri="urn:schemas-microsoft-com:office:smarttags" w:element="metricconverter">
        <w:smartTagPr>
          <w:attr w:name="ProductID" w:val="2017 г"/>
        </w:smartTagPr>
        <w:r w:rsidRPr="00F43434">
          <w:rPr>
            <w:rFonts w:ascii="Times New Roman CYR" w:hAnsi="Times New Roman CYR" w:cs="Times New Roman CYR"/>
            <w:sz w:val="28"/>
            <w:szCs w:val="28"/>
          </w:rPr>
          <w:t>2017 г</w:t>
        </w:r>
      </w:smartTag>
      <w:r w:rsidRPr="00F43434">
        <w:rPr>
          <w:rFonts w:ascii="Times New Roman CYR" w:hAnsi="Times New Roman CYR" w:cs="Times New Roman CYR"/>
          <w:sz w:val="28"/>
          <w:szCs w:val="28"/>
        </w:rPr>
        <w:t>. 101,5%,   100,8 %,  100,8% соответственно.</w:t>
      </w:r>
    </w:p>
    <w:p w:rsidR="00E774C7" w:rsidRPr="00F43434" w:rsidRDefault="00E774C7" w:rsidP="00F43434">
      <w:pPr>
        <w:autoSpaceDE w:val="0"/>
        <w:autoSpaceDN w:val="0"/>
        <w:adjustRightInd w:val="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Объем инвестиций в основной капитал за счет всех источников финансирования  в 2014 году составил 229855 тыс. руб., что составляет 76,2 % к уровню прошлого года.</w:t>
      </w:r>
    </w:p>
    <w:p w:rsidR="00E774C7" w:rsidRPr="00F43434" w:rsidRDefault="00E774C7" w:rsidP="00FA6DB0">
      <w:pPr>
        <w:autoSpaceDE w:val="0"/>
        <w:autoSpaceDN w:val="0"/>
        <w:adjustRightInd w:val="0"/>
        <w:jc w:val="both"/>
        <w:rPr>
          <w:rFonts w:ascii="Arial" w:hAnsi="Arial" w:cs="Arial"/>
          <w:sz w:val="20"/>
          <w:szCs w:val="20"/>
        </w:rPr>
      </w:pPr>
      <w:r w:rsidRPr="00F43434">
        <w:rPr>
          <w:rFonts w:ascii="Times New Roman CYR" w:hAnsi="Times New Roman CYR" w:cs="Times New Roman CYR"/>
          <w:sz w:val="28"/>
          <w:szCs w:val="28"/>
        </w:rPr>
        <w:t xml:space="preserve">       Уровень рентабельности сельскохозяйственного производства без учета субсидий в </w:t>
      </w:r>
      <w:smartTag w:uri="urn:schemas-microsoft-com:office:smarttags" w:element="metricconverter">
        <w:smartTagPr>
          <w:attr w:name="ProductID" w:val="2013 г"/>
        </w:smartTagPr>
        <w:r w:rsidRPr="00F43434">
          <w:rPr>
            <w:rFonts w:ascii="Times New Roman CYR" w:hAnsi="Times New Roman CYR" w:cs="Times New Roman CYR"/>
            <w:sz w:val="28"/>
            <w:szCs w:val="28"/>
          </w:rPr>
          <w:t>2013 г</w:t>
        </w:r>
      </w:smartTag>
      <w:r w:rsidRPr="00F43434">
        <w:rPr>
          <w:rFonts w:ascii="Times New Roman CYR" w:hAnsi="Times New Roman CYR" w:cs="Times New Roman CYR"/>
          <w:sz w:val="28"/>
          <w:szCs w:val="28"/>
        </w:rPr>
        <w:t>.  составил 5,15 %, а с учетом субсидий 53,31%. В 2014 году ожидается 8,0 % и 45 % соответственно. К 2017 году прогнозируется рост уровня рентабельности до 10,36% без учёта субсидий и 58,4% с учётом субсидий</w:t>
      </w:r>
    </w:p>
    <w:p w:rsidR="00E774C7" w:rsidRPr="00F43434" w:rsidRDefault="00E774C7" w:rsidP="00FA6DB0">
      <w:pPr>
        <w:widowControl w:val="0"/>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b/>
          <w:bCs/>
          <w:color w:val="000000"/>
          <w:sz w:val="28"/>
          <w:szCs w:val="28"/>
        </w:rPr>
        <w:t>3.1. Растениеводство</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сфере растениеводства в районе производством зерновых культур занимаются сельскохозяйственные организации и крестьянские (фермерские) хозяйства, а производством картофеля и овощей личные подсобные хозяйства.</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Объем производства валовой сельскохозяйственной продукции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F43434">
        <w:rPr>
          <w:rFonts w:ascii="Times New Roman CYR" w:hAnsi="Times New Roman CYR" w:cs="Times New Roman CYR"/>
          <w:sz w:val="28"/>
          <w:szCs w:val="28"/>
        </w:rPr>
        <w:t xml:space="preserve">                                                                                                              </w:t>
      </w:r>
      <w:r w:rsidRPr="00F43434">
        <w:rPr>
          <w:rFonts w:ascii="Times New Roman CYR" w:hAnsi="Times New Roman CYR" w:cs="Times New Roman CYR"/>
          <w:sz w:val="20"/>
          <w:szCs w:val="20"/>
        </w:rPr>
        <w:t>тыс. рублей</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264"/>
        <w:gridCol w:w="846"/>
        <w:gridCol w:w="846"/>
        <w:gridCol w:w="846"/>
        <w:gridCol w:w="846"/>
        <w:gridCol w:w="846"/>
        <w:gridCol w:w="846"/>
        <w:gridCol w:w="846"/>
        <w:gridCol w:w="800"/>
        <w:gridCol w:w="748"/>
      </w:tblGrid>
      <w:tr w:rsidR="00E774C7" w:rsidRPr="00B93426">
        <w:trPr>
          <w:jc w:val="center"/>
        </w:trPr>
        <w:tc>
          <w:tcPr>
            <w:tcW w:w="226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smartTag w:uri="urn:schemas-microsoft-com:office:smarttags" w:element="metricconverter">
              <w:smartTagPr>
                <w:attr w:name="ProductID" w:val="2011 г"/>
              </w:smartTagPr>
              <w:r w:rsidRPr="00B93426">
                <w:rPr>
                  <w:rFonts w:ascii="Times New Roman CYR" w:hAnsi="Times New Roman CYR" w:cs="Times New Roman CYR"/>
                  <w:sz w:val="18"/>
                  <w:szCs w:val="18"/>
                </w:rPr>
                <w:t>2011 г</w:t>
              </w:r>
            </w:smartTag>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smartTag w:uri="urn:schemas-microsoft-com:office:smarttags" w:element="metricconverter">
              <w:smartTagPr>
                <w:attr w:name="ProductID" w:val="2012 г"/>
              </w:smartTagPr>
              <w:r w:rsidRPr="00B93426">
                <w:rPr>
                  <w:rFonts w:ascii="Times New Roman CYR" w:hAnsi="Times New Roman CYR" w:cs="Times New Roman CYR"/>
                  <w:sz w:val="18"/>
                  <w:szCs w:val="18"/>
                </w:rPr>
                <w:t>2012 г</w:t>
              </w:r>
            </w:smartTag>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smartTag w:uri="urn:schemas-microsoft-com:office:smarttags" w:element="metricconverter">
              <w:smartTagPr>
                <w:attr w:name="ProductID" w:val="2013 г"/>
              </w:smartTagPr>
              <w:r w:rsidRPr="00B93426">
                <w:rPr>
                  <w:rFonts w:ascii="Times New Roman CYR" w:hAnsi="Times New Roman CYR" w:cs="Times New Roman CYR"/>
                  <w:sz w:val="18"/>
                  <w:szCs w:val="18"/>
                </w:rPr>
                <w:t>2013 г</w:t>
              </w:r>
            </w:smartTag>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smartTag w:uri="urn:schemas-microsoft-com:office:smarttags" w:element="metricconverter">
              <w:smartTagPr>
                <w:attr w:name="ProductID" w:val="2014 г"/>
              </w:smartTagPr>
              <w:r w:rsidRPr="00B93426">
                <w:rPr>
                  <w:rFonts w:ascii="Times New Roman CYR" w:hAnsi="Times New Roman CYR" w:cs="Times New Roman CYR"/>
                  <w:sz w:val="18"/>
                  <w:szCs w:val="18"/>
                </w:rPr>
                <w:t>2014 г</w:t>
              </w:r>
            </w:smartTag>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smartTag w:uri="urn:schemas-microsoft-com:office:smarttags" w:element="metricconverter">
              <w:smartTagPr>
                <w:attr w:name="ProductID" w:val="2015 г"/>
              </w:smartTagPr>
              <w:r w:rsidRPr="00B93426">
                <w:rPr>
                  <w:rFonts w:ascii="Times New Roman CYR" w:hAnsi="Times New Roman CYR" w:cs="Times New Roman CYR"/>
                  <w:sz w:val="18"/>
                  <w:szCs w:val="18"/>
                </w:rPr>
                <w:t>2015 г</w:t>
              </w:r>
            </w:smartTag>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smartTag w:uri="urn:schemas-microsoft-com:office:smarttags" w:element="metricconverter">
              <w:smartTagPr>
                <w:attr w:name="ProductID" w:val="2016 г"/>
              </w:smartTagPr>
              <w:r w:rsidRPr="00B93426">
                <w:rPr>
                  <w:rFonts w:ascii="Times New Roman CYR" w:hAnsi="Times New Roman CYR" w:cs="Times New Roman CYR"/>
                  <w:sz w:val="18"/>
                  <w:szCs w:val="18"/>
                </w:rPr>
                <w:t>2016 г</w:t>
              </w:r>
            </w:smartTag>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smartTag w:uri="urn:schemas-microsoft-com:office:smarttags" w:element="metricconverter">
              <w:smartTagPr>
                <w:attr w:name="ProductID" w:val="2017 г"/>
              </w:smartTagPr>
              <w:r w:rsidRPr="00B93426">
                <w:rPr>
                  <w:rFonts w:ascii="Times New Roman CYR" w:hAnsi="Times New Roman CYR" w:cs="Times New Roman CYR"/>
                  <w:sz w:val="18"/>
                  <w:szCs w:val="18"/>
                </w:rPr>
                <w:t>2017 г</w:t>
              </w:r>
            </w:smartTag>
          </w:p>
        </w:tc>
        <w:tc>
          <w:tcPr>
            <w:tcW w:w="80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 xml:space="preserve">2013г к </w:t>
            </w:r>
            <w:smartTag w:uri="urn:schemas-microsoft-com:office:smarttags" w:element="metricconverter">
              <w:smartTagPr>
                <w:attr w:name="ProductID" w:val="2012 г"/>
              </w:smartTagPr>
              <w:r w:rsidRPr="00B93426">
                <w:rPr>
                  <w:rFonts w:ascii="Times New Roman CYR" w:hAnsi="Times New Roman CYR" w:cs="Times New Roman CYR"/>
                  <w:sz w:val="18"/>
                  <w:szCs w:val="18"/>
                </w:rPr>
                <w:t>2012 г</w:t>
              </w:r>
            </w:smartTag>
            <w:r w:rsidRPr="00B93426">
              <w:rPr>
                <w:rFonts w:ascii="Times New Roman CYR" w:hAnsi="Times New Roman CYR" w:cs="Times New Roman CYR"/>
                <w:sz w:val="18"/>
                <w:szCs w:val="18"/>
              </w:rPr>
              <w:t xml:space="preserve"> %</w:t>
            </w:r>
          </w:p>
        </w:tc>
        <w:tc>
          <w:tcPr>
            <w:tcW w:w="74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 xml:space="preserve">2013г к </w:t>
            </w:r>
            <w:smartTag w:uri="urn:schemas-microsoft-com:office:smarttags" w:element="metricconverter">
              <w:smartTagPr>
                <w:attr w:name="ProductID" w:val="2011 г"/>
              </w:smartTagPr>
              <w:r w:rsidRPr="00B93426">
                <w:rPr>
                  <w:rFonts w:ascii="Times New Roman CYR" w:hAnsi="Times New Roman CYR" w:cs="Times New Roman CYR"/>
                  <w:sz w:val="18"/>
                  <w:szCs w:val="18"/>
                </w:rPr>
                <w:t>2011 г</w:t>
              </w:r>
            </w:smartTag>
            <w:r w:rsidRPr="00B93426">
              <w:rPr>
                <w:rFonts w:ascii="Times New Roman CYR" w:hAnsi="Times New Roman CYR" w:cs="Times New Roman CYR"/>
                <w:sz w:val="18"/>
                <w:szCs w:val="18"/>
              </w:rPr>
              <w:t xml:space="preserve"> %</w:t>
            </w:r>
          </w:p>
        </w:tc>
      </w:tr>
      <w:tr w:rsidR="00E774C7" w:rsidRPr="00B93426">
        <w:trPr>
          <w:jc w:val="center"/>
        </w:trPr>
        <w:tc>
          <w:tcPr>
            <w:tcW w:w="226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Объем произведенных товаров, выполненных работ и услуг собственными силами</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1507464</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1224718</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1459563</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1602542</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1710045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1786140</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1892954</w:t>
            </w:r>
          </w:p>
        </w:tc>
        <w:tc>
          <w:tcPr>
            <w:tcW w:w="80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119,18</w:t>
            </w:r>
          </w:p>
        </w:tc>
        <w:tc>
          <w:tcPr>
            <w:tcW w:w="74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129,69</w:t>
            </w:r>
          </w:p>
        </w:tc>
      </w:tr>
      <w:tr w:rsidR="00E774C7" w:rsidRPr="00B93426">
        <w:trPr>
          <w:jc w:val="center"/>
        </w:trPr>
        <w:tc>
          <w:tcPr>
            <w:tcW w:w="226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в том числе:</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0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74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r>
      <w:tr w:rsidR="00E774C7" w:rsidRPr="00B93426">
        <w:trPr>
          <w:jc w:val="center"/>
        </w:trPr>
        <w:tc>
          <w:tcPr>
            <w:tcW w:w="226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растениеводства</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792947</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565305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750178</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826093</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880374</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923315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981944</w:t>
            </w:r>
          </w:p>
        </w:tc>
        <w:tc>
          <w:tcPr>
            <w:tcW w:w="80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132,70</w:t>
            </w:r>
          </w:p>
        </w:tc>
        <w:tc>
          <w:tcPr>
            <w:tcW w:w="74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130,90</w:t>
            </w:r>
          </w:p>
        </w:tc>
      </w:tr>
      <w:tr w:rsidR="00E774C7" w:rsidRPr="00B93426">
        <w:trPr>
          <w:jc w:val="center"/>
        </w:trPr>
        <w:tc>
          <w:tcPr>
            <w:tcW w:w="226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Уд вес растениеводства в общем объеме</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52,6</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46,2</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51,4</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51,5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51,5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51,7</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51,9</w:t>
            </w:r>
          </w:p>
        </w:tc>
        <w:tc>
          <w:tcPr>
            <w:tcW w:w="80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74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r>
    </w:tbl>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Объем произведенных товаров, выполненных работ и услуг собственными силами в растениеводстве в 2013 году составил 750178 тыс. руб., что составляет 107,6 % к 2011 году.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 2014 году ожидается рост объёмов на  10,1%, что составит 826093 тыс. руб. На 2015-2017 годы прогнозируется увеличение объемов производства на 105%, 108,1%, 106,7% соответственно. В суммовом выражении в </w:t>
      </w:r>
      <w:smartTag w:uri="urn:schemas-microsoft-com:office:smarttags" w:element="metricconverter">
        <w:smartTagPr>
          <w:attr w:name="ProductID" w:val="2014 г"/>
        </w:smartTagPr>
        <w:r w:rsidRPr="00F43434">
          <w:rPr>
            <w:rFonts w:ascii="Times New Roman CYR" w:hAnsi="Times New Roman CYR" w:cs="Times New Roman CYR"/>
            <w:sz w:val="28"/>
            <w:szCs w:val="28"/>
          </w:rPr>
          <w:t>2014 г</w:t>
        </w:r>
      </w:smartTag>
      <w:r w:rsidRPr="00F43434">
        <w:rPr>
          <w:rFonts w:ascii="Times New Roman CYR" w:hAnsi="Times New Roman CYR" w:cs="Times New Roman CYR"/>
          <w:sz w:val="28"/>
          <w:szCs w:val="28"/>
        </w:rPr>
        <w:t>.-826093 тыс. руб., 2015г. 880374 тыс. руб., 2016 г. 923315тыс. руб., 2017 г. 981944 тыс. руб.  В общем объёме произведённой продукции объемы растениеводства в 2013 г. составили 51,4,1%, и в дальнейшем прогнозируется рост удельного веса объемов растениеводства до 51,9 % в 2017  г.</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Валовое производство основных сельскохозяйственных продуктов</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за 2010-2016 гг.</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327"/>
        <w:gridCol w:w="819"/>
        <w:gridCol w:w="801"/>
        <w:gridCol w:w="973"/>
        <w:gridCol w:w="1048"/>
        <w:gridCol w:w="1045"/>
        <w:gridCol w:w="1080"/>
        <w:gridCol w:w="777"/>
        <w:gridCol w:w="777"/>
      </w:tblGrid>
      <w:tr w:rsidR="00E774C7" w:rsidRPr="00B93426">
        <w:trPr>
          <w:jc w:val="center"/>
        </w:trPr>
        <w:tc>
          <w:tcPr>
            <w:tcW w:w="2327"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Продукция</w:t>
            </w:r>
          </w:p>
        </w:tc>
        <w:tc>
          <w:tcPr>
            <w:tcW w:w="81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2012 год</w:t>
            </w:r>
          </w:p>
        </w:tc>
        <w:tc>
          <w:tcPr>
            <w:tcW w:w="80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2013 год</w:t>
            </w:r>
          </w:p>
        </w:tc>
        <w:tc>
          <w:tcPr>
            <w:tcW w:w="97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2014 год</w:t>
            </w:r>
          </w:p>
        </w:tc>
        <w:tc>
          <w:tcPr>
            <w:tcW w:w="10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2015 год</w:t>
            </w:r>
          </w:p>
        </w:tc>
        <w:tc>
          <w:tcPr>
            <w:tcW w:w="10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2016 год</w:t>
            </w:r>
          </w:p>
        </w:tc>
        <w:tc>
          <w:tcPr>
            <w:tcW w:w="108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2017 год</w:t>
            </w:r>
          </w:p>
        </w:tc>
        <w:tc>
          <w:tcPr>
            <w:tcW w:w="77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2013 г к 2012 г %</w:t>
            </w:r>
          </w:p>
        </w:tc>
        <w:tc>
          <w:tcPr>
            <w:tcW w:w="777"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2017г. к 2013г.  %</w:t>
            </w:r>
          </w:p>
        </w:tc>
      </w:tr>
      <w:tr w:rsidR="00E774C7" w:rsidRPr="00B93426">
        <w:trPr>
          <w:jc w:val="center"/>
        </w:trPr>
        <w:tc>
          <w:tcPr>
            <w:tcW w:w="2327"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Зерно, в весе после доработки, тонн</w:t>
            </w:r>
          </w:p>
        </w:tc>
        <w:tc>
          <w:tcPr>
            <w:tcW w:w="81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50778,4</w:t>
            </w:r>
          </w:p>
        </w:tc>
        <w:tc>
          <w:tcPr>
            <w:tcW w:w="80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82254,7</w:t>
            </w:r>
          </w:p>
        </w:tc>
        <w:tc>
          <w:tcPr>
            <w:tcW w:w="97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80438,96</w:t>
            </w:r>
          </w:p>
        </w:tc>
        <w:tc>
          <w:tcPr>
            <w:tcW w:w="10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81841,99</w:t>
            </w:r>
          </w:p>
        </w:tc>
        <w:tc>
          <w:tcPr>
            <w:tcW w:w="10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82827,74</w:t>
            </w:r>
          </w:p>
        </w:tc>
        <w:tc>
          <w:tcPr>
            <w:tcW w:w="108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83823,26</w:t>
            </w:r>
          </w:p>
        </w:tc>
        <w:tc>
          <w:tcPr>
            <w:tcW w:w="77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161,99</w:t>
            </w:r>
          </w:p>
        </w:tc>
        <w:tc>
          <w:tcPr>
            <w:tcW w:w="777"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101,91</w:t>
            </w:r>
          </w:p>
        </w:tc>
      </w:tr>
      <w:tr w:rsidR="00E774C7" w:rsidRPr="00B93426">
        <w:trPr>
          <w:jc w:val="center"/>
        </w:trPr>
        <w:tc>
          <w:tcPr>
            <w:tcW w:w="2327"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Картофель, тонн</w:t>
            </w:r>
          </w:p>
        </w:tc>
        <w:tc>
          <w:tcPr>
            <w:tcW w:w="81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24114,5</w:t>
            </w:r>
          </w:p>
        </w:tc>
        <w:tc>
          <w:tcPr>
            <w:tcW w:w="80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22988,0</w:t>
            </w:r>
          </w:p>
        </w:tc>
        <w:tc>
          <w:tcPr>
            <w:tcW w:w="97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26602,2</w:t>
            </w:r>
          </w:p>
        </w:tc>
        <w:tc>
          <w:tcPr>
            <w:tcW w:w="10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ind w:left="-214" w:firstLine="214"/>
              <w:jc w:val="both"/>
              <w:rPr>
                <w:rFonts w:ascii="Times New Roman CYR" w:hAnsi="Times New Roman CYR" w:cs="Times New Roman CYR"/>
                <w:sz w:val="18"/>
                <w:szCs w:val="18"/>
              </w:rPr>
            </w:pPr>
            <w:r w:rsidRPr="00B93426">
              <w:rPr>
                <w:rFonts w:ascii="Times New Roman CYR" w:hAnsi="Times New Roman CYR" w:cs="Times New Roman CYR"/>
                <w:sz w:val="18"/>
                <w:szCs w:val="18"/>
              </w:rPr>
              <w:t>26735,5</w:t>
            </w:r>
          </w:p>
        </w:tc>
        <w:tc>
          <w:tcPr>
            <w:tcW w:w="10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26869,0</w:t>
            </w:r>
          </w:p>
        </w:tc>
        <w:tc>
          <w:tcPr>
            <w:tcW w:w="108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27004,0</w:t>
            </w:r>
          </w:p>
        </w:tc>
        <w:tc>
          <w:tcPr>
            <w:tcW w:w="77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95,33</w:t>
            </w:r>
          </w:p>
        </w:tc>
        <w:tc>
          <w:tcPr>
            <w:tcW w:w="777"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117,5</w:t>
            </w:r>
          </w:p>
        </w:tc>
      </w:tr>
      <w:tr w:rsidR="00E774C7" w:rsidRPr="00B93426">
        <w:trPr>
          <w:jc w:val="center"/>
        </w:trPr>
        <w:tc>
          <w:tcPr>
            <w:tcW w:w="2327"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Овощи, тонн</w:t>
            </w:r>
          </w:p>
        </w:tc>
        <w:tc>
          <w:tcPr>
            <w:tcW w:w="81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5340,1</w:t>
            </w:r>
          </w:p>
        </w:tc>
        <w:tc>
          <w:tcPr>
            <w:tcW w:w="80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4837,2</w:t>
            </w:r>
          </w:p>
        </w:tc>
        <w:tc>
          <w:tcPr>
            <w:tcW w:w="97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5088,0</w:t>
            </w:r>
          </w:p>
        </w:tc>
        <w:tc>
          <w:tcPr>
            <w:tcW w:w="10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6412,0</w:t>
            </w:r>
          </w:p>
        </w:tc>
        <w:tc>
          <w:tcPr>
            <w:tcW w:w="10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6412,0</w:t>
            </w:r>
          </w:p>
        </w:tc>
        <w:tc>
          <w:tcPr>
            <w:tcW w:w="108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6412,0</w:t>
            </w:r>
          </w:p>
        </w:tc>
        <w:tc>
          <w:tcPr>
            <w:tcW w:w="77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90,58</w:t>
            </w:r>
          </w:p>
        </w:tc>
        <w:tc>
          <w:tcPr>
            <w:tcW w:w="777"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132,56</w:t>
            </w:r>
          </w:p>
        </w:tc>
      </w:tr>
    </w:tbl>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w:t>
      </w:r>
    </w:p>
    <w:p w:rsidR="00E774C7" w:rsidRPr="00F43434" w:rsidRDefault="00E774C7" w:rsidP="00F43434">
      <w:pPr>
        <w:autoSpaceDE w:val="0"/>
        <w:autoSpaceDN w:val="0"/>
        <w:adjustRightInd w:val="0"/>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Местонахождение и агрохимические условия предприятий района способствуют выращиванию продовольственной пшеницы. В структуре посевных площадей ведущее место (около 80 %) занимают зерновые, а затем кормовые культуры (около 17 %), используемые для внутреннего потребления, а так же реализации своим работникам и населению.</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Производство зерна  в 2013 г. составило 82254,7 т., что выше уровня прошлого года на 31476,3 т. и составило 161,99% к 2012 году. Такой рост объясняется тем, что в 2012 году был большой не добор урожая в связи с засухой. В 2014 г. ожидается объём произведенного зерна 80438,96 т. (97,79% к 2012г.), снижение валового сбора зерна связано с снижением посевной площади. К 2017 году рост объёмов  производства зерна составит 101,91%. Урожайность зерновых культур в 2013 году составила 19,8ц/га ,  в 2014г. ожидается урожайность 19,86 ц/га и к 2017 году прогнозируется увеличение урожайности до 20,16 ц/га.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 xml:space="preserve">Основнами организациями в отрасли растениеводства в районе являются  ООО "Мана", ООО "Усольское", ООО "Заря", ООО "Мачинское", ООО "Красный Яр".  </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3.2 Животноводство</w:t>
      </w:r>
    </w:p>
    <w:p w:rsidR="00E774C7" w:rsidRPr="00F43434" w:rsidRDefault="00E774C7" w:rsidP="00F43434">
      <w:pPr>
        <w:autoSpaceDE w:val="0"/>
        <w:autoSpaceDN w:val="0"/>
        <w:adjustRightInd w:val="0"/>
        <w:spacing w:after="0" w:line="240" w:lineRule="auto"/>
        <w:ind w:firstLine="540"/>
        <w:jc w:val="both"/>
        <w:rPr>
          <w:rFonts w:ascii="Times New Roman CYR" w:hAnsi="Times New Roman CYR" w:cs="Times New Roman CYR"/>
          <w:sz w:val="28"/>
          <w:szCs w:val="28"/>
        </w:rPr>
      </w:pPr>
      <w:r w:rsidRPr="00F43434">
        <w:rPr>
          <w:rFonts w:ascii="Times New Roman CYR" w:hAnsi="Times New Roman CYR" w:cs="Times New Roman CYR"/>
          <w:sz w:val="28"/>
          <w:szCs w:val="28"/>
        </w:rPr>
        <w:t>Основными производителями продукции животноводства в Абанском  районе являются следующие сельскохозяйственные организации:</w:t>
      </w:r>
    </w:p>
    <w:p w:rsidR="00E774C7" w:rsidRPr="00F43434" w:rsidRDefault="00E774C7" w:rsidP="00F43434">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3434">
        <w:rPr>
          <w:rFonts w:ascii="Times New Roman CYR" w:hAnsi="Times New Roman CYR" w:cs="Times New Roman CYR"/>
          <w:sz w:val="28"/>
          <w:szCs w:val="28"/>
        </w:rPr>
        <w:t>ООО «Мачинское» (молочное скотоводство);</w:t>
      </w:r>
    </w:p>
    <w:p w:rsidR="00E774C7" w:rsidRPr="00F43434" w:rsidRDefault="00E774C7" w:rsidP="00F43434">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3434">
        <w:rPr>
          <w:rFonts w:ascii="Times New Roman CYR" w:hAnsi="Times New Roman CYR" w:cs="Times New Roman CYR"/>
          <w:sz w:val="28"/>
          <w:szCs w:val="28"/>
        </w:rPr>
        <w:t>ООО «Луч-1» (молочное скотоводство);</w:t>
      </w:r>
    </w:p>
    <w:p w:rsidR="00E774C7" w:rsidRPr="00F43434" w:rsidRDefault="00E774C7" w:rsidP="00F43434">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3434">
        <w:rPr>
          <w:rFonts w:ascii="Times New Roman CYR" w:hAnsi="Times New Roman CYR" w:cs="Times New Roman CYR"/>
          <w:sz w:val="28"/>
          <w:szCs w:val="28"/>
        </w:rPr>
        <w:t>ООО «Мана» (мясное скотоводство, молочное скотоводство);</w:t>
      </w:r>
    </w:p>
    <w:p w:rsidR="00E774C7" w:rsidRPr="00F43434" w:rsidRDefault="00E774C7" w:rsidP="00F43434">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3434">
        <w:rPr>
          <w:rFonts w:ascii="Times New Roman CYR" w:hAnsi="Times New Roman CYR" w:cs="Times New Roman CYR"/>
          <w:sz w:val="28"/>
          <w:szCs w:val="28"/>
        </w:rPr>
        <w:t>ООО «Заря» (мясное коневодство).</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ООО «Усольское» (молочно-мясное скотоводство).</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Объем производства валовой сельскохозяйственной продукции всех форм хозяйствования за 2011-2017 г.г. в животноводстве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722"/>
        <w:gridCol w:w="846"/>
        <w:gridCol w:w="851"/>
        <w:gridCol w:w="846"/>
        <w:gridCol w:w="846"/>
        <w:gridCol w:w="846"/>
        <w:gridCol w:w="846"/>
        <w:gridCol w:w="846"/>
        <w:gridCol w:w="769"/>
        <w:gridCol w:w="753"/>
      </w:tblGrid>
      <w:tr w:rsidR="00E774C7" w:rsidRPr="00B93426">
        <w:trPr>
          <w:jc w:val="center"/>
        </w:trPr>
        <w:tc>
          <w:tcPr>
            <w:tcW w:w="2722"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2011 г</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2012 г</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2013 г</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2014 г</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2015 г</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2016 г</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2017 г</w:t>
            </w:r>
          </w:p>
        </w:tc>
        <w:tc>
          <w:tcPr>
            <w:tcW w:w="76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2013г к 2012 г %</w:t>
            </w:r>
          </w:p>
        </w:tc>
        <w:tc>
          <w:tcPr>
            <w:tcW w:w="753"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2017г к 2013 г %</w:t>
            </w:r>
          </w:p>
        </w:tc>
      </w:tr>
      <w:tr w:rsidR="00E774C7" w:rsidRPr="00B93426">
        <w:trPr>
          <w:jc w:val="center"/>
        </w:trPr>
        <w:tc>
          <w:tcPr>
            <w:tcW w:w="2722"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Объем производства валовой сельскохозяйственной продукции , тыс. руб.</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1507464</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1224718</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1459563</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1602542</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1710045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1786140</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1892954</w:t>
            </w:r>
          </w:p>
        </w:tc>
        <w:tc>
          <w:tcPr>
            <w:tcW w:w="76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119,18</w:t>
            </w:r>
          </w:p>
        </w:tc>
        <w:tc>
          <w:tcPr>
            <w:tcW w:w="753"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129,69</w:t>
            </w:r>
          </w:p>
        </w:tc>
      </w:tr>
      <w:tr w:rsidR="00E774C7" w:rsidRPr="00B93426">
        <w:trPr>
          <w:jc w:val="center"/>
        </w:trPr>
        <w:tc>
          <w:tcPr>
            <w:tcW w:w="2722"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в том числе:</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76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753"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r>
      <w:tr w:rsidR="00E774C7" w:rsidRPr="00B93426">
        <w:trPr>
          <w:jc w:val="center"/>
        </w:trPr>
        <w:tc>
          <w:tcPr>
            <w:tcW w:w="2722"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Животноводства, тыс. руб.</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714517</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659413</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709384</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776448</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829671</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862815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911009</w:t>
            </w:r>
          </w:p>
        </w:tc>
        <w:tc>
          <w:tcPr>
            <w:tcW w:w="76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107,5</w:t>
            </w:r>
          </w:p>
        </w:tc>
        <w:tc>
          <w:tcPr>
            <w:tcW w:w="753"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128,42</w:t>
            </w:r>
          </w:p>
        </w:tc>
      </w:tr>
      <w:tr w:rsidR="00E774C7" w:rsidRPr="00B93426">
        <w:trPr>
          <w:jc w:val="center"/>
        </w:trPr>
        <w:tc>
          <w:tcPr>
            <w:tcW w:w="2722"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Уд вес ,%</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47,4</w:t>
            </w:r>
          </w:p>
        </w:tc>
        <w:tc>
          <w:tcPr>
            <w:tcW w:w="85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53,8</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48,6</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48,5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48,5</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48,3</w:t>
            </w:r>
          </w:p>
        </w:tc>
        <w:tc>
          <w:tcPr>
            <w:tcW w:w="84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48,1</w:t>
            </w:r>
          </w:p>
        </w:tc>
        <w:tc>
          <w:tcPr>
            <w:tcW w:w="76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c>
          <w:tcPr>
            <w:tcW w:w="753"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p>
        </w:tc>
      </w:tr>
    </w:tbl>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Объем произведенных товаров, выполненных работ и услуг собственными силами в животноводстве в 2012 году составил 795629 тыс. руб., что составляет 111,3% к 2011 году. В 2013 году ожидается рост объёмов на  103,6%, что составит 824888 тыс. руб. На 2014-2016 годы прогнозируется увеличение объемов производства на 106,9%, 104,6%, 105,3% соответственно. В суммовом выражении в 2014 г.-882435 тыс. руб., 2015г. 923169 тыс. руб., 2016 г. 971781 тыс. руб.  В общем объёме произведённой продукции объемы животноводства в 2012 г. составили 55,9%, и в дальнейшем прогнозируется незначительное снижение удельного веса объемов животноводства до 50,2% в 2016  г.</w:t>
      </w:r>
    </w:p>
    <w:p w:rsidR="00E774C7" w:rsidRPr="00F43434"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F43434">
        <w:rPr>
          <w:rFonts w:ascii="Times New Roman CYR" w:hAnsi="Times New Roman CYR" w:cs="Times New Roman CYR"/>
          <w:sz w:val="28"/>
          <w:szCs w:val="28"/>
        </w:rPr>
        <w:t>Продукция животноводства в натуральном выражении за 2012-2017 г.г.</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531"/>
        <w:gridCol w:w="699"/>
        <w:gridCol w:w="666"/>
        <w:gridCol w:w="666"/>
        <w:gridCol w:w="713"/>
        <w:gridCol w:w="692"/>
        <w:gridCol w:w="666"/>
        <w:gridCol w:w="875"/>
        <w:gridCol w:w="928"/>
      </w:tblGrid>
      <w:tr w:rsidR="00E774C7" w:rsidRPr="00B93426">
        <w:trPr>
          <w:jc w:val="center"/>
        </w:trPr>
        <w:tc>
          <w:tcPr>
            <w:tcW w:w="2531"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Продукция</w:t>
            </w:r>
          </w:p>
        </w:tc>
        <w:tc>
          <w:tcPr>
            <w:tcW w:w="69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2012 год</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2013 год</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2014 год</w:t>
            </w:r>
          </w:p>
        </w:tc>
        <w:tc>
          <w:tcPr>
            <w:tcW w:w="71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2015 год</w:t>
            </w:r>
          </w:p>
        </w:tc>
        <w:tc>
          <w:tcPr>
            <w:tcW w:w="6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2016 год</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2017 год</w:t>
            </w:r>
          </w:p>
        </w:tc>
        <w:tc>
          <w:tcPr>
            <w:tcW w:w="87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2013 г к 2012г %</w:t>
            </w:r>
          </w:p>
        </w:tc>
        <w:tc>
          <w:tcPr>
            <w:tcW w:w="92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2017 г к 2013г %</w:t>
            </w:r>
          </w:p>
        </w:tc>
      </w:tr>
      <w:tr w:rsidR="00E774C7" w:rsidRPr="00B93426">
        <w:trPr>
          <w:jc w:val="center"/>
        </w:trPr>
        <w:tc>
          <w:tcPr>
            <w:tcW w:w="2531"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Скот и птица на убой (живом весе), тонн</w:t>
            </w:r>
          </w:p>
        </w:tc>
        <w:tc>
          <w:tcPr>
            <w:tcW w:w="69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3834</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4039</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4051</w:t>
            </w:r>
          </w:p>
        </w:tc>
        <w:tc>
          <w:tcPr>
            <w:tcW w:w="71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4075</w:t>
            </w:r>
          </w:p>
        </w:tc>
        <w:tc>
          <w:tcPr>
            <w:tcW w:w="6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4099</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4126</w:t>
            </w:r>
          </w:p>
        </w:tc>
        <w:tc>
          <w:tcPr>
            <w:tcW w:w="87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105,3</w:t>
            </w:r>
          </w:p>
        </w:tc>
        <w:tc>
          <w:tcPr>
            <w:tcW w:w="92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102,1</w:t>
            </w:r>
          </w:p>
        </w:tc>
      </w:tr>
      <w:tr w:rsidR="00E774C7" w:rsidRPr="00B93426">
        <w:trPr>
          <w:jc w:val="center"/>
        </w:trPr>
        <w:tc>
          <w:tcPr>
            <w:tcW w:w="2531"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Молоко, тонн</w:t>
            </w:r>
          </w:p>
        </w:tc>
        <w:tc>
          <w:tcPr>
            <w:tcW w:w="69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17398</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18249</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18413</w:t>
            </w:r>
          </w:p>
        </w:tc>
        <w:tc>
          <w:tcPr>
            <w:tcW w:w="71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18708</w:t>
            </w:r>
          </w:p>
        </w:tc>
        <w:tc>
          <w:tcPr>
            <w:tcW w:w="6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19007</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19311</w:t>
            </w:r>
          </w:p>
        </w:tc>
        <w:tc>
          <w:tcPr>
            <w:tcW w:w="87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103,7</w:t>
            </w:r>
          </w:p>
        </w:tc>
        <w:tc>
          <w:tcPr>
            <w:tcW w:w="92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18"/>
                <w:szCs w:val="18"/>
              </w:rPr>
            </w:pPr>
            <w:r w:rsidRPr="00B93426">
              <w:rPr>
                <w:rFonts w:ascii="Times New Roman CYR" w:hAnsi="Times New Roman CYR" w:cs="Times New Roman CYR"/>
                <w:sz w:val="18"/>
                <w:szCs w:val="18"/>
              </w:rPr>
              <w:t>101,7</w:t>
            </w:r>
          </w:p>
        </w:tc>
      </w:tr>
      <w:tr w:rsidR="00E774C7" w:rsidRPr="00B93426">
        <w:trPr>
          <w:jc w:val="center"/>
        </w:trPr>
        <w:tc>
          <w:tcPr>
            <w:tcW w:w="2531"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Яйца, тыс. шт.</w:t>
            </w:r>
          </w:p>
        </w:tc>
        <w:tc>
          <w:tcPr>
            <w:tcW w:w="69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3400</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3347</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3354</w:t>
            </w:r>
          </w:p>
        </w:tc>
        <w:tc>
          <w:tcPr>
            <w:tcW w:w="71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3371</w:t>
            </w:r>
          </w:p>
        </w:tc>
        <w:tc>
          <w:tcPr>
            <w:tcW w:w="6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3388</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3374</w:t>
            </w:r>
          </w:p>
        </w:tc>
        <w:tc>
          <w:tcPr>
            <w:tcW w:w="87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98,4</w:t>
            </w:r>
          </w:p>
        </w:tc>
        <w:tc>
          <w:tcPr>
            <w:tcW w:w="92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101,7</w:t>
            </w:r>
          </w:p>
        </w:tc>
      </w:tr>
      <w:tr w:rsidR="00E774C7" w:rsidRPr="00B93426">
        <w:trPr>
          <w:jc w:val="center"/>
        </w:trPr>
        <w:tc>
          <w:tcPr>
            <w:tcW w:w="2531"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Поголовье КРС, голов</w:t>
            </w:r>
          </w:p>
        </w:tc>
        <w:tc>
          <w:tcPr>
            <w:tcW w:w="69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8926</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9451</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9498</w:t>
            </w:r>
          </w:p>
        </w:tc>
        <w:tc>
          <w:tcPr>
            <w:tcW w:w="71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9545</w:t>
            </w:r>
          </w:p>
        </w:tc>
        <w:tc>
          <w:tcPr>
            <w:tcW w:w="6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9593</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9641</w:t>
            </w:r>
          </w:p>
        </w:tc>
        <w:tc>
          <w:tcPr>
            <w:tcW w:w="87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105,9</w:t>
            </w:r>
          </w:p>
        </w:tc>
        <w:tc>
          <w:tcPr>
            <w:tcW w:w="92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102,0</w:t>
            </w:r>
          </w:p>
        </w:tc>
      </w:tr>
      <w:tr w:rsidR="00E774C7" w:rsidRPr="00B93426">
        <w:trPr>
          <w:jc w:val="center"/>
        </w:trPr>
        <w:tc>
          <w:tcPr>
            <w:tcW w:w="2531"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Поголовье коров, голов</w:t>
            </w:r>
          </w:p>
        </w:tc>
        <w:tc>
          <w:tcPr>
            <w:tcW w:w="69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4194</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4264</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4277</w:t>
            </w:r>
          </w:p>
        </w:tc>
        <w:tc>
          <w:tcPr>
            <w:tcW w:w="71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4307</w:t>
            </w:r>
          </w:p>
        </w:tc>
        <w:tc>
          <w:tcPr>
            <w:tcW w:w="6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4337</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4367</w:t>
            </w:r>
          </w:p>
        </w:tc>
        <w:tc>
          <w:tcPr>
            <w:tcW w:w="87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101,7</w:t>
            </w:r>
          </w:p>
        </w:tc>
        <w:tc>
          <w:tcPr>
            <w:tcW w:w="92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102,4</w:t>
            </w:r>
          </w:p>
        </w:tc>
      </w:tr>
      <w:tr w:rsidR="00E774C7" w:rsidRPr="00B93426">
        <w:trPr>
          <w:jc w:val="center"/>
        </w:trPr>
        <w:tc>
          <w:tcPr>
            <w:tcW w:w="2531"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Поголовье свиней, голов</w:t>
            </w:r>
          </w:p>
        </w:tc>
        <w:tc>
          <w:tcPr>
            <w:tcW w:w="69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8915</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9245</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9263</w:t>
            </w:r>
          </w:p>
        </w:tc>
        <w:tc>
          <w:tcPr>
            <w:tcW w:w="713"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9309</w:t>
            </w:r>
          </w:p>
        </w:tc>
        <w:tc>
          <w:tcPr>
            <w:tcW w:w="69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9356</w:t>
            </w:r>
          </w:p>
        </w:tc>
        <w:tc>
          <w:tcPr>
            <w:tcW w:w="66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9403</w:t>
            </w:r>
          </w:p>
        </w:tc>
        <w:tc>
          <w:tcPr>
            <w:tcW w:w="87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103,7</w:t>
            </w:r>
          </w:p>
        </w:tc>
        <w:tc>
          <w:tcPr>
            <w:tcW w:w="928"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0"/>
                <w:szCs w:val="20"/>
              </w:rPr>
            </w:pPr>
            <w:r w:rsidRPr="00B93426">
              <w:rPr>
                <w:rFonts w:ascii="Times New Roman CYR" w:hAnsi="Times New Roman CYR" w:cs="Times New Roman CYR"/>
                <w:sz w:val="20"/>
                <w:szCs w:val="20"/>
              </w:rPr>
              <w:t>101,7</w:t>
            </w:r>
          </w:p>
        </w:tc>
      </w:tr>
    </w:tbl>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p w:rsidR="00E774C7" w:rsidRPr="00F43434" w:rsidRDefault="00E774C7" w:rsidP="00F43434">
      <w:pPr>
        <w:autoSpaceDE w:val="0"/>
        <w:autoSpaceDN w:val="0"/>
        <w:adjustRightInd w:val="0"/>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Производство скота и птицы на убой (живой вес), молока и яиц в составило в 2013 г.  скота и птицы 4039 т.  (105,3% к 2011г.), молока 18249 т. (103,7%), яиц 3347 тыс. шт. (98,4%). В 2014 году ожидается  рост объемов производства скота и птицы на убой на 100,3 %, молока на 100,9%, яиц 100,2%. По прогнозным даны в  2017 году рост объемов производства скота и птицы на убой  составит 102,1% к уровню 2013г., молока на 101,7%, яиц 101,7%.</w:t>
      </w:r>
    </w:p>
    <w:p w:rsidR="00E774C7" w:rsidRPr="00F43434" w:rsidRDefault="00E774C7" w:rsidP="00F43434">
      <w:pPr>
        <w:autoSpaceDE w:val="0"/>
        <w:autoSpaceDN w:val="0"/>
        <w:adjustRightInd w:val="0"/>
        <w:spacing w:after="0" w:line="240" w:lineRule="auto"/>
        <w:ind w:firstLine="705"/>
        <w:jc w:val="both"/>
        <w:rPr>
          <w:rFonts w:ascii="Times New Roman CYR" w:hAnsi="Times New Roman CYR" w:cs="Times New Roman CYR"/>
          <w:sz w:val="28"/>
          <w:szCs w:val="28"/>
        </w:rPr>
      </w:pPr>
      <w:r w:rsidRPr="00F43434">
        <w:rPr>
          <w:rFonts w:ascii="Times New Roman CYR" w:hAnsi="Times New Roman CYR" w:cs="Times New Roman CYR"/>
          <w:sz w:val="28"/>
          <w:szCs w:val="28"/>
        </w:rPr>
        <w:t>В декабре 2012 года ООО «Усольское» ввел в эксплуатацию животноводческий комплекс на 600 голов дойного стада. Был приобретен молодняк крупного рогатого скота племенной специализации по импорту.</w:t>
      </w:r>
    </w:p>
    <w:p w:rsidR="00E774C7" w:rsidRPr="00F43434" w:rsidRDefault="00E774C7" w:rsidP="00F43434">
      <w:pPr>
        <w:autoSpaceDE w:val="0"/>
        <w:autoSpaceDN w:val="0"/>
        <w:adjustRightInd w:val="0"/>
        <w:spacing w:after="0" w:line="240" w:lineRule="auto"/>
        <w:ind w:firstLine="680"/>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2013 году ООО «Мана» началось реализация инвестиционного проекта «Строительство молочно товарной фермы на 600 голов дойного стада».</w:t>
      </w:r>
    </w:p>
    <w:p w:rsidR="00E774C7" w:rsidRPr="00F43434" w:rsidRDefault="00E774C7" w:rsidP="00F43434">
      <w:pPr>
        <w:autoSpaceDE w:val="0"/>
        <w:autoSpaceDN w:val="0"/>
        <w:adjustRightInd w:val="0"/>
        <w:spacing w:after="0" w:line="240" w:lineRule="auto"/>
        <w:ind w:firstLine="68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Большую долю в производстве продукции животноводства занимают личные подсобные хозяйства населения, крестьянские (фермерские) хозяйства производят лишь 1,2% продукции.  </w:t>
      </w:r>
    </w:p>
    <w:p w:rsidR="00E774C7" w:rsidRPr="00F43434" w:rsidRDefault="00E774C7" w:rsidP="00F43434">
      <w:pPr>
        <w:autoSpaceDE w:val="0"/>
        <w:autoSpaceDN w:val="0"/>
        <w:adjustRightInd w:val="0"/>
        <w:spacing w:after="0" w:line="240" w:lineRule="auto"/>
        <w:ind w:firstLine="680"/>
        <w:jc w:val="both"/>
        <w:rPr>
          <w:rFonts w:ascii="Times New Roman CYR" w:hAnsi="Times New Roman CYR" w:cs="Times New Roman CYR"/>
          <w:sz w:val="28"/>
          <w:szCs w:val="28"/>
        </w:rPr>
      </w:pPr>
      <w:r w:rsidRPr="00F43434">
        <w:rPr>
          <w:rFonts w:ascii="Times New Roman CYR" w:hAnsi="Times New Roman CYR" w:cs="Times New Roman CYR"/>
          <w:sz w:val="28"/>
          <w:szCs w:val="28"/>
        </w:rPr>
        <w:t>Личное подсобное хозяйство является для большинства сельских семей – основным источником дохода.</w:t>
      </w:r>
    </w:p>
    <w:p w:rsidR="00E774C7" w:rsidRPr="00F43434" w:rsidRDefault="00E774C7" w:rsidP="00F43434">
      <w:pPr>
        <w:autoSpaceDE w:val="0"/>
        <w:autoSpaceDN w:val="0"/>
        <w:adjustRightInd w:val="0"/>
        <w:spacing w:after="0" w:line="240" w:lineRule="auto"/>
        <w:ind w:firstLine="680"/>
        <w:jc w:val="both"/>
        <w:rPr>
          <w:rFonts w:ascii="Times New Roman CYR" w:hAnsi="Times New Roman CYR" w:cs="Times New Roman CYR"/>
          <w:sz w:val="28"/>
          <w:szCs w:val="28"/>
        </w:rPr>
      </w:pPr>
      <w:r w:rsidRPr="00F43434">
        <w:rPr>
          <w:rFonts w:ascii="Times New Roman CYR" w:hAnsi="Times New Roman CYR" w:cs="Times New Roman CYR"/>
          <w:sz w:val="28"/>
          <w:szCs w:val="28"/>
        </w:rPr>
        <w:t>Развитие малых форм хозяйствования в сельской местности имеет важное значение в связи со сложившимися на селе условиями, в которых кризисное состояние многих крупных хозяйств усложнило трудоустройство, снизило занятость сельских жителей, обострило социально – экономические проблемы.</w:t>
      </w:r>
    </w:p>
    <w:p w:rsidR="00E774C7" w:rsidRPr="00F43434" w:rsidRDefault="00E774C7" w:rsidP="00FA6DB0">
      <w:pPr>
        <w:autoSpaceDE w:val="0"/>
        <w:autoSpaceDN w:val="0"/>
        <w:adjustRightInd w:val="0"/>
        <w:spacing w:after="0" w:line="240" w:lineRule="auto"/>
        <w:ind w:firstLine="720"/>
        <w:jc w:val="both"/>
        <w:rPr>
          <w:rFonts w:ascii="Arial" w:hAnsi="Arial" w:cs="Arial"/>
          <w:sz w:val="16"/>
          <w:szCs w:val="16"/>
        </w:rPr>
      </w:pPr>
      <w:r w:rsidRPr="00F43434">
        <w:rPr>
          <w:rFonts w:ascii="Times New Roman CYR" w:hAnsi="Times New Roman CYR" w:cs="Times New Roman CYR"/>
          <w:sz w:val="28"/>
          <w:szCs w:val="28"/>
        </w:rPr>
        <w:t xml:space="preserve">Отраслью, напрямую связанной с сельскохозяйственным производством является пищевая и перерабатывающая промышленность. Конечный продукт пищевой промышленности ориентирован в основном на внутренний рынок. Пищевая промышленность на территории района представлена  основными производствами: мясным,  мукомольным, хлебопекарным, кондитерским. Производством муки в районе занимаются: ООО «Мана», ООО «Мачинское», ООО «Усольское». Производством колбасных изделий занимаются: Абанский РПС. Переработкой мяса так же занимается ССПК «Флагман» Большая часть продукции реализуется внутри района. </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 xml:space="preserve">4. </w:t>
      </w:r>
      <w:r w:rsidRPr="00F43434">
        <w:rPr>
          <w:rFonts w:ascii="Times New Roman CYR" w:hAnsi="Times New Roman CYR" w:cs="Times New Roman CYR"/>
          <w:b/>
          <w:bCs/>
          <w:color w:val="000000"/>
          <w:sz w:val="28"/>
          <w:szCs w:val="28"/>
        </w:rPr>
        <w:t>Строительство</w:t>
      </w:r>
    </w:p>
    <w:p w:rsidR="00E774C7" w:rsidRPr="00F43434" w:rsidRDefault="00E774C7" w:rsidP="00F43434">
      <w:pPr>
        <w:autoSpaceDE w:val="0"/>
        <w:autoSpaceDN w:val="0"/>
        <w:adjustRightInd w:val="0"/>
        <w:spacing w:after="0" w:line="240" w:lineRule="auto"/>
        <w:rPr>
          <w:rFonts w:ascii="Arial" w:hAnsi="Arial" w:cs="Arial"/>
          <w:sz w:val="16"/>
          <w:szCs w:val="16"/>
        </w:rPr>
      </w:pPr>
      <w:r w:rsidRPr="00F43434">
        <w:rPr>
          <w:rFonts w:ascii="Times New Roman CYR" w:hAnsi="Times New Roman CYR" w:cs="Times New Roman CYR"/>
          <w:sz w:val="28"/>
          <w:szCs w:val="28"/>
        </w:rPr>
        <w:t xml:space="preserve"> Объем капитальных вложений за счет всех источников финансирования на  строительство, реконструкцию и капитальный ремонт фонда в действующих ценах каждого года  составляет в 2013 год-204148,96 т.р.,  2014  год-12000,0 т.р., 2015 год-12000,0 т.р., 2016 год-12000,0 т.р. , 2017 г. -12000,0 т.р. Весь объем работ выполнен подрядным способом. </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 xml:space="preserve">4.1. </w:t>
      </w:r>
      <w:r w:rsidRPr="00F43434">
        <w:rPr>
          <w:rFonts w:ascii="Times New Roman CYR" w:hAnsi="Times New Roman CYR" w:cs="Times New Roman CYR"/>
          <w:b/>
          <w:bCs/>
          <w:color w:val="000000"/>
          <w:sz w:val="28"/>
          <w:szCs w:val="28"/>
        </w:rPr>
        <w:t>Жилищное строительство</w:t>
      </w:r>
    </w:p>
    <w:p w:rsidR="00E774C7" w:rsidRPr="00F43434" w:rsidRDefault="00E774C7" w:rsidP="00F43434">
      <w:pPr>
        <w:autoSpaceDE w:val="0"/>
        <w:autoSpaceDN w:val="0"/>
        <w:adjustRightInd w:val="0"/>
        <w:spacing w:after="0" w:line="240" w:lineRule="auto"/>
        <w:ind w:firstLine="680"/>
        <w:jc w:val="both"/>
        <w:rPr>
          <w:rFonts w:ascii="Times New Roman CYR" w:hAnsi="Times New Roman CYR" w:cs="Times New Roman CYR"/>
          <w:sz w:val="28"/>
          <w:szCs w:val="28"/>
        </w:rPr>
      </w:pPr>
      <w:r w:rsidRPr="00F43434">
        <w:rPr>
          <w:rFonts w:ascii="Times New Roman CYR" w:hAnsi="Times New Roman CYR" w:cs="Times New Roman CYR"/>
          <w:sz w:val="28"/>
          <w:szCs w:val="28"/>
        </w:rPr>
        <w:t>Всего в 2013 году построено и введено в эксплуатацию 24 жилых домов, общей площадью - 2803,5 кв. м., в том числе   построено гражданами за счет собственных средств 2803,5 кв.м., 24 жилых дома - одноэтажные, материал стен домов кирпич - 2 шт., дерево - 20 шт., другие материалы (бетонные блоки с утеплителем)  -  4 шт.</w:t>
      </w:r>
      <w:r w:rsidRPr="00F43434">
        <w:rPr>
          <w:rFonts w:ascii="Times New Roman CYR" w:hAnsi="Times New Roman CYR" w:cs="Times New Roman CYR"/>
          <w:sz w:val="20"/>
          <w:szCs w:val="20"/>
        </w:rPr>
        <w:t xml:space="preserve">    </w:t>
      </w:r>
      <w:r w:rsidRPr="00F43434">
        <w:rPr>
          <w:rFonts w:ascii="Times New Roman CYR" w:hAnsi="Times New Roman CYR" w:cs="Times New Roman CYR"/>
          <w:sz w:val="28"/>
          <w:szCs w:val="28"/>
        </w:rPr>
        <w:t xml:space="preserve">Общая площадь жилищного фонда введенная за год, приходящаяся на 1 человека населения составляет 0,15 кв.м.  По оценке 2014 года ввод жилых домов составит 1550,0 кв.м., в 2015год - 1600 кв.м., 2016год - 1650кв.м., 2017год - 1700 кв.м. Строительство домов производится гражданами за счет собственных средств. </w:t>
      </w:r>
    </w:p>
    <w:p w:rsidR="00E774C7" w:rsidRPr="00F43434" w:rsidRDefault="00E774C7" w:rsidP="00F43434">
      <w:pPr>
        <w:autoSpaceDE w:val="0"/>
        <w:autoSpaceDN w:val="0"/>
        <w:adjustRightInd w:val="0"/>
        <w:spacing w:after="0" w:line="240" w:lineRule="auto"/>
        <w:ind w:firstLine="680"/>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2013 г. для строительства предоставлено 4,47 га. земельных участков, в т.ч. 4,47га для жилищного строительства. По оценке 2014г. будет предоставлено для строительства 6,4га, в том числе 4,5га для жилищного строительства.</w:t>
      </w:r>
    </w:p>
    <w:p w:rsidR="00E774C7" w:rsidRPr="00F43434" w:rsidRDefault="00E774C7" w:rsidP="00F43434">
      <w:pPr>
        <w:autoSpaceDE w:val="0"/>
        <w:autoSpaceDN w:val="0"/>
        <w:adjustRightInd w:val="0"/>
        <w:spacing w:after="0" w:line="240" w:lineRule="auto"/>
        <w:rPr>
          <w:rFonts w:ascii="Arial" w:hAnsi="Arial" w:cs="Arial"/>
          <w:sz w:val="16"/>
          <w:szCs w:val="16"/>
        </w:rPr>
      </w:pPr>
      <w:r w:rsidRPr="00F43434">
        <w:rPr>
          <w:rFonts w:ascii="Times New Roman CYR" w:hAnsi="Times New Roman CYR" w:cs="Times New Roman CYR"/>
          <w:sz w:val="28"/>
          <w:szCs w:val="28"/>
        </w:rPr>
        <w:t xml:space="preserve">          По состоянию на  01.01.2014г. официально признанные аварийные дома отсутствуют.</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 xml:space="preserve">5. </w:t>
      </w:r>
      <w:r w:rsidRPr="00F43434">
        <w:rPr>
          <w:rFonts w:ascii="Times New Roman CYR" w:hAnsi="Times New Roman CYR" w:cs="Times New Roman CYR"/>
          <w:b/>
          <w:bCs/>
          <w:color w:val="000000"/>
          <w:sz w:val="28"/>
          <w:szCs w:val="28"/>
        </w:rPr>
        <w:t>Инвестиции</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Объем инвестиций по всем источникам финансирования в 2013 году с учетом субъектов малого предпринимательства и параметров неформальной деятельности составил 475176,00 тыс. рублей, без субъектов  малого предпринимательства  225221,00 тыс. рублей. Темп роста к 2012 году в сопоставимых ценах 91,77%  и  128,87% соответственно.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b/>
          <w:bCs/>
          <w:sz w:val="28"/>
          <w:szCs w:val="28"/>
        </w:rPr>
      </w:pPr>
      <w:r w:rsidRPr="00F43434">
        <w:rPr>
          <w:rFonts w:ascii="Times New Roman CYR" w:hAnsi="Times New Roman CYR" w:cs="Times New Roman CYR"/>
          <w:sz w:val="28"/>
          <w:szCs w:val="28"/>
        </w:rPr>
        <w:t>В 2013 году начато строительство молочно-товарной фермы на 600 голов ООО «Мана» (в 2013 году освоено 38400,00 рублей. Проект внесен в приложение №12-6 (инвестиционные проекты малого предпринимательства</w:t>
      </w:r>
      <w:r w:rsidRPr="00F43434">
        <w:rPr>
          <w:rFonts w:ascii="Times New Roman CYR" w:hAnsi="Times New Roman CYR" w:cs="Times New Roman CYR"/>
          <w:b/>
          <w:bCs/>
          <w:sz w:val="28"/>
          <w:szCs w:val="28"/>
        </w:rPr>
        <w:t xml:space="preserve">).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Инвестиции (без субъектов малого предпринимательства) в 2013 году  направлены по видам деятельности:</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на добычу полезных ископаемых (СА) – 3629,00 тыс. рублей (закупка техники и оборудования), в 2014-2017 году филиал Абанского разреза ОАО «Красноярскуголь» планирует закупать технику  и оборудование,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на производство и распределение электроэнергии, газа и воды (Е) –   3923,00 тыс. рублей, закуплено оборудование  для котельных и водонапорных башен, техника, в 2014 году планируется закупка грузового автотранспорта. В 2015-2017 годах планируется закупка оборудования для котельных и водонапорных башен и др. оборудование на уровне  на уровне 2013 года,</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на транспорт и связь (I) –  28910,00 тыс. рублей, закупка оборудования и техники,</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на государственное управление и обеспечение военной безопасности; обязательное социальное обеспечение (</w:t>
      </w:r>
      <w:r w:rsidRPr="00F43434">
        <w:rPr>
          <w:rFonts w:ascii="Times New Roman" w:hAnsi="Times New Roman"/>
          <w:sz w:val="28"/>
          <w:szCs w:val="28"/>
          <w:lang w:val="en-US"/>
        </w:rPr>
        <w:t>L</w:t>
      </w:r>
      <w:r w:rsidRPr="00F43434">
        <w:rPr>
          <w:rFonts w:ascii="Times New Roman CYR" w:hAnsi="Times New Roman CYR" w:cs="Times New Roman CYR"/>
          <w:sz w:val="28"/>
          <w:szCs w:val="28"/>
        </w:rPr>
        <w:t xml:space="preserve">) – 11385,00 тыс. рублей (закупка техники, оборудования, вычислительной техники),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на образование (М) – 168284,00 тыс. рублей (строительство Покатеевской школы на 115 мест, оборудование, вычислительная техника), в 2014-2017 планируется закупка оборудования для школ и школьных столовых,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на здравоохранение (</w:t>
      </w:r>
      <w:r w:rsidRPr="00F43434">
        <w:rPr>
          <w:rFonts w:ascii="Times New Roman" w:hAnsi="Times New Roman"/>
          <w:sz w:val="28"/>
          <w:szCs w:val="28"/>
          <w:lang w:val="en-US"/>
        </w:rPr>
        <w:t>N</w:t>
      </w:r>
      <w:r w:rsidRPr="00F43434">
        <w:rPr>
          <w:rFonts w:ascii="Times New Roman CYR" w:hAnsi="Times New Roman CYR" w:cs="Times New Roman CYR"/>
          <w:sz w:val="28"/>
          <w:szCs w:val="28"/>
        </w:rPr>
        <w:t>) – 7108,00 тыс. рублей (закуплено оборудование для столовой),  в 2014-2017 гг. средства будут направлены на  закупку оборудования и др.</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на предоставление прочих коммунальных, социальных и персональных услуг (О) – 1971,00 тыс. рублей (оборудование, вычислительная техника). Планируется значительный рост в 2017 годах, планируется строительство стадиона в п. Абан на сумму 24199,6 тыс. рублей.  Данное мероприятие планируется осуществить за счет краевого и местного бюджетов.</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2014 году будет продолженно строительство молочно-товарной фермы на 600 голов ООО «Мана».</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0"/>
          <w:szCs w:val="20"/>
        </w:rPr>
      </w:pPr>
      <w:r w:rsidRPr="00F43434">
        <w:rPr>
          <w:rFonts w:ascii="Times New Roman CYR" w:hAnsi="Times New Roman CYR" w:cs="Times New Roman CYR"/>
          <w:sz w:val="28"/>
          <w:szCs w:val="28"/>
        </w:rPr>
        <w:t xml:space="preserve">Также в 2014 году начинается строительство детского сада в п. Абан на 270 мест (средства краевого бюджета). В 2014 году будет освоено 54216,0 тыс. рублей, в 2015 году 137232,5 тыс. рублей.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 источниках инвестиционной деятельности (без субъектов малого предпринимательства) основой увеличения капитала в 2014-2017 годах являются привлеченные средства организаций, в том числе средства бюджетов.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Объем инвестиций в основной капитал за счет средств бюджета в  2013 году составил 132735,00 тыс. рублей.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Объем инвестиций в основной капитал (за исключением бюджетных средств) в расчете на 1 жителя в 2013 году составил 1943,00 рублей  рост к 2012 году составил 140,5%). В 2014 году планируется 2054,46 рублей.</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Второй вариант прогноза, предполагает ускорение экономического роста за счет реализации мероприятий Программы социально-экономического развития Абанского района: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2014 -2015 годах будет построен детский сад  в п. Абан на 270 мест 189448,5 тыс. рублей (средства краевого бюджета), в 2017 году ожидается увеличение средств направленных на инвестиционную деятельность, в связи с выделением средств из краевого бюджета на строительство стадиона в п. Абан на сумму 24199,6 тыс. рублей.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2014 году планируются инвестиции на неформальную деятельность (индивидуальное жилищное строительство) в сумме 10500,00 тыс. рублей, в 2015 году  в сумме 12000,00 тыс. рублей, в 2016 году – 13000,00 тыс. рублей,</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в 2017 году – 14000,00 тыс. рублей.</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6. Транспорт и связь</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Транспортная инфраструктура Абанского района представлена сетью автомобильных дорог краевого, муниципального значения.       Общая протяженность автомобильных дорог, пролегающих по территории Абанского района по состоянию на 1 января 2014года составила - 910,27 километров, в т.ч:</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автомобильные дороги общего пользования местного значения – 335,7 км, в т.ч. с твёрдым покрытием 98,9 км.; с переходным типом покрытия 88 км.</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Протяжённость  улично-дорожной сети, поселений 268,9 км.</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составляет 19,0%</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Количество автобусных маршрутов в 2013 году 19.  Протяжённость автомобильных маршрутов  896,85 км.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районе действует   2 специализированных автотранспортных предприятия: ООО «Абанское АТП» и И.П. Коваль В.Э. Перевезено пассажиров  за 2013год 382,8 тыс. чел.(91,9% к уровню прошлого года), в 2014 году прогнозируется перевезти 382,7 тыс. чел, в 2015 году 436,4 тыс. чел., в 2016году 462,6 тыс. человек, в 2017году   489,4 тыс. чел.</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Основная телекоммуникационная сеть района – телефонная сеть общего пользования, поддерживаемая Абанским районным узлом связи Восточного центра телекоммуникаций ОАО «Сибирьтелеком». Телефонная сеть Абанского района состоит из 14 станций, с общей монтированной емкостью –  3,250 тыс. номеров.  По состоянию на 01.01.2014 года  количество подключенных  основных телефонных номеров – 3,02 тыс. шт. По прогнозу в  2014 году 3,02 тыс. шт., в 2017 году  3,05тыс.шт.</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С 2006 года на территории района началась установка антенн мобильной сотовой связи. На данный момент в п.Абан и в населенных пунктах расположенных в радиусе 20-25 км около районного центра действуют операторы  МТС, Билайн, Енисей-Телеком. Мегафон.</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Услуги почтовой связи оказывает Абанский узел почтовой связи Канского почтамта. В районе функционирует 14 отделений почтовой связи. Доставка почты осуществляется в любой населенный пункт района  3 раза в неделю.</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 xml:space="preserve">С учетом спутниковой сети телерадиовещания в настоящее время имеют возможность принимать 2 телевизионные программы около - 90% населения, более 2-х программ 60% населения. Прием программ краевого телевидения осуществляется только в п. Абан. </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 xml:space="preserve">7. </w:t>
      </w:r>
      <w:r w:rsidRPr="00F43434">
        <w:rPr>
          <w:rFonts w:ascii="Times New Roman CYR" w:hAnsi="Times New Roman CYR" w:cs="Times New Roman CYR"/>
          <w:b/>
          <w:bCs/>
          <w:color w:val="000000"/>
          <w:sz w:val="28"/>
          <w:szCs w:val="28"/>
        </w:rPr>
        <w:t>Малое предпринимательство</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Анализ деятельности малого предпринимательства показывает, что оно является сегодня наиболее динамично развивающейся сферой народного хозяйства.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 экономической основой.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На территории Абанского района по состоянию на 01.01.2014года действует 59 малых предприятий, в том числе по видам экономической деятельности: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Сельское хозяйство – 28;</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Обрабатывающие производства – 8;</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Транспорт  и связь – 1;</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Производство и распределение электроэнергии, газа и воды -3;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Торговля – 18;</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Предоставление прочих коммунальных, соц. и персон. услуг-1.</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Среднесписочная численность работников малых предприятий составляет 961 человек, в том числе:</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Сельское хозяйство – 464 человек;</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Обрабатывающие производства – 71 человек;</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Транспорт  – 57 человек;</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Производство и распределение электроэнергии, газа и воды - 192;</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Торговля – 173 человек;</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Предоставление прочих коммунальных, соц. и персональных услуг - 4.</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Количество индивидуальных предпринимателей, прошедших государственную регистрацию  в 2013 году составило – 415 человек,  среднесписочная численность работников у индивидуальных предпринимателей – 690 человека.  По оценке 2014 года ожидается  рост количества индивидуальных предпринимателей – 100,2 %, в 2015 году -  100,2 %.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Среднемесячная заработная плата работников малых предприятий составила за 2013 год 9913,00 рублей или  116,4% к прошлому году.</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FF0000"/>
          <w:sz w:val="28"/>
          <w:szCs w:val="28"/>
        </w:rPr>
      </w:pPr>
      <w:r w:rsidRPr="00F43434">
        <w:rPr>
          <w:rFonts w:ascii="Times New Roman CYR" w:hAnsi="Times New Roman CYR" w:cs="Times New Roman CYR"/>
          <w:sz w:val="28"/>
          <w:szCs w:val="28"/>
        </w:rPr>
        <w:t xml:space="preserve">        Среднемесячная заработная плата работников у индивидуальных предпринимателей составила 6476,0 рублей за 2013 год или 120,8% к прошлому году, в 2014 году заработная плата составит 7123 руб., в 2015 году прогнозируется рост заработной платы  на 107,2 %, 2016 году  на 106 % , в 2017 году 105,8%.</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Оборот организаций  малого бизнеса в 2013 году выразился в сумме 804179,7 тысяч рублей и увеличился  на 109,7%  по сравнению с  прошлым годом.</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По оценке 2014 года оборот организаций составит 843002 тыс. руб., или 104,8% к предыдущему году, в 2015 году ожидается рост на 3,4 %, в 2016 году на 6,4 %, в 2017 году  на 5,2 %.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За 2013 год количество объектов муниципальной собственности, арендуемых субъектами малого бизнеса, составило -  54 ед., площадь – 1269,46 кв.м.</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Оборот розничной  торговли субъектов малого бизнеса за 2013 год выразился в сумме 1323770,5 тыс. рублей и составил 114,4 %, оборот общественного питания – 3212,7 тыс. рублей или 99,9% к предыдущему году.</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Объем инвестиций в основной капитал субъектов малого предпринимательства  в 2013 году составил 239955,00 тысяч рублей.    </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 xml:space="preserve">     На поддержку малого и среднего предпринимательства в 2013 году израсходовано 2673,78 тысяч рублей. Общий расход бюджета в расчете на одно малое и среднее предприятие составил 5512,95 рублей, в расчете на  одного жителя 124,9 рублей.</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Arial" w:hAnsi="Arial" w:cs="Arial"/>
          <w:sz w:val="20"/>
          <w:szCs w:val="20"/>
        </w:rPr>
      </w:pPr>
      <w:r w:rsidRPr="00F43434">
        <w:rPr>
          <w:rFonts w:ascii="Times New Roman" w:hAnsi="Times New Roman"/>
          <w:b/>
          <w:bCs/>
          <w:color w:val="000000"/>
          <w:sz w:val="28"/>
          <w:szCs w:val="28"/>
        </w:rPr>
        <w:t xml:space="preserve">8. </w:t>
      </w:r>
      <w:r w:rsidRPr="00F43434">
        <w:rPr>
          <w:rFonts w:ascii="Times New Roman CYR" w:hAnsi="Times New Roman CYR" w:cs="Times New Roman CYR"/>
          <w:b/>
          <w:bCs/>
          <w:color w:val="000000"/>
          <w:sz w:val="28"/>
          <w:szCs w:val="28"/>
        </w:rPr>
        <w:t>Внешнеэкономическая деятельность</w:t>
      </w: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9. Результаты финансовой деятельности предприятий</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Сальдированный финансовый результат деятельности организаций в 2013 году составил  140945,54 т.р. Прибыль составила 151515,7 тыс. руб. убытки 10566,2 тыс. руб.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Основную долю в полученной прибыли составила прибыль сельского хозяйства 145571тыс. руб. (96,1%)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Количество прибыльных предприятий   24.  Убыточных 4 ед.</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По оценке 2014  сальдированный финансовый результат составит +158327,08 тыс. руб., в 2015 году  +171606,69 т.р., в 2016 году +185140,06 т.р.,  в 2017 году + 201761,25 тыс. руб.</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 xml:space="preserve">    Прибыль до налогообложения составила 144522,4 тыс. руб. В ожидаемом 2014 году прибыль составит 135622,0 тыс. руб. в прогнозируемом периоде на 2015-2017 г.г.  составит  140869,82 тыс. руб., 143730,94 тыс. руб., 146087,0 тыс. руб. соответственно. Основную долю в полученной прибыли будет так же составлять прибыль сельского хозяйства. </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10. Бюджет муниципального образования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333333"/>
          <w:sz w:val="28"/>
          <w:szCs w:val="28"/>
        </w:rPr>
      </w:pPr>
      <w:r w:rsidRPr="00F43434">
        <w:rPr>
          <w:rFonts w:ascii="Times New Roman CYR" w:hAnsi="Times New Roman CYR" w:cs="Times New Roman CYR"/>
          <w:color w:val="333333"/>
          <w:sz w:val="28"/>
          <w:szCs w:val="28"/>
        </w:rPr>
        <w:t xml:space="preserve">Структура доходов в 2013 году существенно не изменилась. Основными источниками формирования доходов консолидированного бюджета Абанского района являются: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333333"/>
          <w:sz w:val="28"/>
          <w:szCs w:val="28"/>
        </w:rPr>
      </w:pPr>
      <w:r w:rsidRPr="00F43434">
        <w:rPr>
          <w:rFonts w:ascii="Wingdings" w:hAnsi="Wingdings" w:cs="Wingdings"/>
          <w:sz w:val="28"/>
          <w:szCs w:val="28"/>
        </w:rPr>
        <w:t></w:t>
      </w:r>
      <w:r w:rsidRPr="00F43434">
        <w:rPr>
          <w:rFonts w:ascii="Times New Roman CYR" w:hAnsi="Times New Roman CYR" w:cs="Times New Roman CYR"/>
          <w:color w:val="333333"/>
          <w:sz w:val="28"/>
          <w:szCs w:val="28"/>
        </w:rPr>
        <w:t xml:space="preserve"> налоговые и неналоговые доходы  152013,4 тыс. руб.</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333333"/>
          <w:sz w:val="28"/>
          <w:szCs w:val="28"/>
        </w:rPr>
      </w:pPr>
      <w:r w:rsidRPr="00F43434">
        <w:rPr>
          <w:rFonts w:ascii="Wingdings" w:hAnsi="Wingdings" w:cs="Wingdings"/>
          <w:sz w:val="28"/>
          <w:szCs w:val="28"/>
        </w:rPr>
        <w:t></w:t>
      </w:r>
      <w:r w:rsidRPr="00F43434">
        <w:rPr>
          <w:rFonts w:ascii="Times New Roman CYR" w:hAnsi="Times New Roman CYR" w:cs="Times New Roman CYR"/>
          <w:color w:val="333333"/>
          <w:sz w:val="28"/>
          <w:szCs w:val="28"/>
        </w:rPr>
        <w:t xml:space="preserve"> Безвозмездные поступления  (дотации, субсидии, субвенции) 669712,77  тыс. руб.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333333"/>
          <w:sz w:val="28"/>
          <w:szCs w:val="28"/>
        </w:rPr>
      </w:pPr>
      <w:r w:rsidRPr="00F43434">
        <w:rPr>
          <w:rFonts w:ascii="Times New Roman CYR" w:hAnsi="Times New Roman CYR" w:cs="Times New Roman CYR"/>
          <w:color w:val="333333"/>
          <w:sz w:val="28"/>
          <w:szCs w:val="28"/>
        </w:rPr>
        <w:t>Размер безвозмездных поступлений из краевого бюджета в 2013 году увеличился на 3,5%</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При анализе собственных доходов бюджета, следует отметить, что поступление налоговых поступлений в  консолидированный бюджет Абанского района в 2013 году  увеличилось  на 14,1%, в суммовом выражении на 16873,7 тыс. руб.</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структуре налоговых доходов в 2013г. наиболее весомые поступления сложились по следующим налогам:</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Налог на доходы физических лиц- 89,2%;</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ЕНВД – 4,0 %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Земельный налог – 2,4%</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333333"/>
          <w:sz w:val="28"/>
          <w:szCs w:val="28"/>
        </w:rPr>
      </w:pPr>
      <w:r w:rsidRPr="00F43434">
        <w:rPr>
          <w:rFonts w:ascii="Times New Roman CYR" w:hAnsi="Times New Roman CYR" w:cs="Times New Roman CYR"/>
          <w:color w:val="333333"/>
          <w:sz w:val="28"/>
          <w:szCs w:val="28"/>
        </w:rPr>
        <w:t xml:space="preserve">Удельный вес неналоговых доходов в структуре доходов консолидированного бюджета  увеличился  и составил 1,8% против 1,3 %- в 2012году. В суммовом выражении в 2013 году получено 15148 тыс. рублей, на 2014 год запланировано поступление 16734,7 тыс. рублей. </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color w:val="333333"/>
          <w:sz w:val="28"/>
          <w:szCs w:val="28"/>
        </w:rPr>
        <w:t xml:space="preserve">             В 2014 году прогнозируется поступление доходов в сумме 814901,04 тыс. руб., в 2015-2017 годах 856703,92 т.р., 899539,12 т.р., 944516,07 т.р. соответственно.</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11. Общественное питание</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Оборот общественного питания в 2013году выразился в сумме 18140,6 тыс. руб. (106,5 % к 2012году).  В районе существует 13 единиц общественного питания на 348 посадочных мест. Площадь залов обслуживания посетителей в кафе, барах, закусочных 657,3 м</w:t>
      </w:r>
      <w:r w:rsidRPr="00F43434">
        <w:rPr>
          <w:rFonts w:ascii="Times New Roman CYR" w:hAnsi="Times New Roman CYR" w:cs="Times New Roman CYR"/>
          <w:sz w:val="28"/>
          <w:szCs w:val="28"/>
          <w:vertAlign w:val="superscript"/>
        </w:rPr>
        <w:t>2</w:t>
      </w:r>
      <w:r w:rsidRPr="00F43434">
        <w:rPr>
          <w:rFonts w:ascii="Times New Roman CYR" w:hAnsi="Times New Roman CYR" w:cs="Times New Roman CYR"/>
          <w:sz w:val="28"/>
          <w:szCs w:val="28"/>
        </w:rPr>
        <w:t>. Все предприятия общественного питания относятся к сфере малого предпринимательства. По оценке 2014года оборот должен составить 20086,2 т.р., (103,0 % в сопоставимых ценах). По прогнозу на 2015-2017 годы  21759,0 тыс. руб., 23553,7 тыс. руб. и 25548,9 тыс.руб. соответственно .( 102,1%, 102,8%, 103,8% соответственно)</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12. Розничная торговля</w:t>
      </w:r>
    </w:p>
    <w:p w:rsidR="00E774C7" w:rsidRPr="00F43434" w:rsidRDefault="00E774C7" w:rsidP="00FA6DB0">
      <w:pPr>
        <w:autoSpaceDE w:val="0"/>
        <w:autoSpaceDN w:val="0"/>
        <w:adjustRightInd w:val="0"/>
        <w:spacing w:after="0" w:line="240" w:lineRule="auto"/>
        <w:jc w:val="both"/>
        <w:rPr>
          <w:rFonts w:ascii="Arial CYR" w:hAnsi="Arial CYR" w:cs="Arial CYR"/>
          <w:sz w:val="16"/>
          <w:szCs w:val="16"/>
        </w:rPr>
      </w:pPr>
      <w:r w:rsidRPr="00F43434">
        <w:rPr>
          <w:rFonts w:ascii="Times New Roman CYR" w:hAnsi="Times New Roman CYR" w:cs="Times New Roman CYR"/>
          <w:sz w:val="28"/>
          <w:szCs w:val="28"/>
        </w:rPr>
        <w:t>Инфраструктура розничной торговли: 236 магазинов, 9 единиц мелкорозничной торговли. Оборот розничной  торговли по району  за 2013 год составил 1323770,5 тыс. руб. и увеличился по сравнению с предыдущим годом на 2,9 %  в сопоставимых ценах.  В 2015-2017 г.г. прогнозируется увеличение товарооборота в сопоставимых ценах 102,1%, 102,8 %, 103,8 %, соответственно. Предприятий муниципальной формы собственности в розничной торговле нет.</w:t>
      </w:r>
    </w:p>
    <w:p w:rsidR="00E774C7" w:rsidRPr="00F43434" w:rsidRDefault="00E774C7" w:rsidP="00F43434">
      <w:pPr>
        <w:autoSpaceDE w:val="0"/>
        <w:autoSpaceDN w:val="0"/>
        <w:adjustRightInd w:val="0"/>
        <w:spacing w:after="0" w:line="240" w:lineRule="auto"/>
        <w:rPr>
          <w:rFonts w:ascii="Arial" w:hAnsi="Arial" w:cs="Arial"/>
          <w:sz w:val="16"/>
          <w:szCs w:val="16"/>
        </w:rPr>
      </w:pP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13. Платные услуги населению</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Объём реализации платных услуг населению в 2013 году составил 49000,0 тыс. руб., в сопоставимых ценах к уровню 2012г. – 100,36%.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Объём платных услуг, оказанных организациями муниципальной формы собственности в 2013 году составил 7981,91 т.р. (96,87% к 2012 году).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2014  году  ожидается объём услуг 52470,0 т.р. (101,06%)., в т.ч. организациями муниципальной формы собственности 8547,0 тыс.руб. (99,32% к уровню прошлого года),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2015 году 56194,1 т.р.(102,8%), в 2016 году 60479 т.р.(102,64%)  По прогнозным данным в 2017 году  будет оказано услуг 65662 т.р. (103,56%)</w:t>
      </w:r>
    </w:p>
    <w:p w:rsidR="00E774C7" w:rsidRPr="00F43434" w:rsidRDefault="00E774C7" w:rsidP="00FA6DB0">
      <w:pPr>
        <w:widowControl w:val="0"/>
        <w:autoSpaceDE w:val="0"/>
        <w:autoSpaceDN w:val="0"/>
        <w:adjustRightInd w:val="0"/>
        <w:spacing w:after="0" w:line="240" w:lineRule="auto"/>
        <w:rPr>
          <w:rFonts w:ascii="Arial" w:hAnsi="Arial" w:cs="Arial"/>
          <w:sz w:val="16"/>
          <w:szCs w:val="16"/>
        </w:rPr>
      </w:pPr>
      <w:r w:rsidRPr="00F43434">
        <w:rPr>
          <w:rFonts w:ascii="Times New Roman CYR" w:hAnsi="Times New Roman CYR" w:cs="Times New Roman CYR"/>
          <w:sz w:val="28"/>
          <w:szCs w:val="28"/>
        </w:rPr>
        <w:t>Количество организаций бытового обслуживания населения, оказывающих услуги в 2011 году увеличилось на 1 ед.</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14. Уровень жизни населения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На протяжении последних лет наблюдается положительная динамика среднедушевых доходов населения. За 2013 год денежные доходы в среднем на человека в месяц составили – 11262,42 рубля. Среднедушевые доходы в номинальном размере к периоду 2012года увеличились на  10,05%., реальном  –  на 3,62%.</w:t>
      </w:r>
      <w:r w:rsidRPr="00F43434">
        <w:rPr>
          <w:rFonts w:ascii="Times New Roman CYR" w:hAnsi="Times New Roman CYR" w:cs="Times New Roman CYR"/>
          <w:color w:val="FF0000"/>
          <w:sz w:val="28"/>
          <w:szCs w:val="28"/>
        </w:rPr>
        <w:t xml:space="preserve"> </w:t>
      </w:r>
      <w:r w:rsidRPr="00F43434">
        <w:rPr>
          <w:rFonts w:ascii="Times New Roman CYR" w:hAnsi="Times New Roman CYR" w:cs="Times New Roman CYR"/>
          <w:sz w:val="28"/>
          <w:szCs w:val="28"/>
        </w:rPr>
        <w:t>По прогнозу на 2014 год реальный рост среднедушевых денежных доходов составит 2,9% , в 2015 году 2,04%, в 2016 году 2,04 %, в 2017 году 3,54%.</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Среднемесячная заработная плата работников всех видов деятельности за 2012 год составила – 19089,0 рублей.</w:t>
      </w:r>
      <w:r w:rsidRPr="00F43434">
        <w:rPr>
          <w:rFonts w:ascii="Times New Roman CYR" w:hAnsi="Times New Roman CYR" w:cs="Times New Roman CYR"/>
          <w:sz w:val="28"/>
          <w:szCs w:val="28"/>
        </w:rPr>
        <w:tab/>
      </w:r>
      <w:r w:rsidRPr="00F43434">
        <w:rPr>
          <w:rFonts w:ascii="Times New Roman CYR" w:hAnsi="Times New Roman CYR" w:cs="Times New Roman CYR"/>
          <w:sz w:val="28"/>
          <w:szCs w:val="28"/>
        </w:rPr>
        <w:tab/>
        <w:t>Во всех сферах деятельности в  2013 году  произошло увеличение среднемесячной заработной платы. Наиболее высокая заработная плата  у работников по разделу J, К, L (J: Финансовая деятельность, К: Операции с недвижимым имуществом, аренда и предоставление услуг, L: Государственное управление и обеспечение военной безопасности; обязательное социальное обеспечение) 35224,30 рублей, раздел С: Добыча полезных ископаемых -20035,99 руб., раздел Е : Производство и распределение электроэнергии, газа и воды – 17697,0 руб., раздел   I: Транспорт и связь- 23053,03 руб.</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Среднемесячная заработная плата работников организаций муниципальной формы собственности в 2013 году составила 15189,37 руб. (110,03% к уровню прошлого года)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По прогнозу на 2014 год среднемесячная заработная плата составит  20855 руб., в 2015 -2017 г.г. 22252,00; 23877,00; 25800,00 рублей соответственно.</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Для неработающего населения основным источником доходов является пенсия и стипендии. Средний размер назначенных пенсий в 2013году составил –8691,92 рубля, что составляет – 45,53 % к уровню заработной платы.</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15. Рынок труда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Количество юридических лиц,  прошедших государственную регистрацию составляет в 2013году 221, в том  числе: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  количество организаций муниципальной формы собственности 91 (41,2% от общего числа), в том числе муниципальных учреждений 87.</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Численность трудовых ресурсов в 2013 году  составила 12,228 тыс. чел., по оценке 2014 года – 12,02 тыс. чел. Из них  занятых в экономике в 2013 году 9,71 тыс.чел. (79,4% в численности трудовых ресурсов), в  2014 году  9,66тыс. чел. (80,4%). К 2017 году численность трудовых ресурсов снизится и составит  11,680 тыс. чел.</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Численность занятых в организациях муниципальной формы собственности составила в 2013 году 2,013 тыс. чел.</w:t>
      </w:r>
      <w:r w:rsidRPr="00F43434">
        <w:rPr>
          <w:rFonts w:ascii="Times New Roman CYR" w:hAnsi="Times New Roman CYR" w:cs="Times New Roman CYR"/>
          <w:color w:val="FF0000"/>
          <w:sz w:val="28"/>
          <w:szCs w:val="28"/>
        </w:rPr>
        <w:t xml:space="preserve"> </w:t>
      </w:r>
      <w:r w:rsidRPr="00F43434">
        <w:rPr>
          <w:rFonts w:ascii="Times New Roman CYR" w:hAnsi="Times New Roman CYR" w:cs="Times New Roman CYR"/>
          <w:sz w:val="28"/>
          <w:szCs w:val="28"/>
        </w:rPr>
        <w:t>До 2017 года  численность в данной сфере деятельности снизится до 2,00 тыс. чел.</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Численность населения, занятого в частном  секторе составляет 7,101 тыс. чел. (97,7% к прошлому году) или 73,1% от всех занятых в экономике. Из них  -  в крестьянско-фермерских хозяйствах 0,260 тыс. чел., на частных предприятиях 2,057 тыс. чел., лица, занятые индивидуальным трудом и  по найму у отдельных граждан 4,784 тыс. человек, из них численность индивидуальных предпринимателей 0,415 тыс. человек, занято в домашнем хозяйстве 3,679 тыс. чел.</w:t>
      </w:r>
      <w:r w:rsidRPr="00F43434">
        <w:rPr>
          <w:rFonts w:ascii="Times New Roman CYR" w:hAnsi="Times New Roman CYR" w:cs="Times New Roman CYR"/>
          <w:color w:val="FF0000"/>
          <w:sz w:val="28"/>
          <w:szCs w:val="28"/>
        </w:rPr>
        <w:t xml:space="preserve">  </w:t>
      </w:r>
      <w:r w:rsidRPr="00F43434">
        <w:rPr>
          <w:rFonts w:ascii="Times New Roman CYR" w:hAnsi="Times New Roman CYR" w:cs="Times New Roman CYR"/>
          <w:sz w:val="28"/>
          <w:szCs w:val="28"/>
        </w:rPr>
        <w:t>По оценке  2014 года   будет  занято в частном секторе 7,116 тыс. чел, (100,2% к 2013 году), численность, занятых в домашнем хозяйстве снизится до  3,678  тыс. чел, в крестьянско-фермерских хозяйствах до 0,260 тыс. чел., занято на частных предприятиях  будет 2,058 тыс. чел (100,6%). До 2017 года  численность в экономике частного сектора  увеличится на 1,5 %. ,  численность занятых в домашнем хозяйстве снизится  на 0,1%.</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Доля занятых в организациях муниципальной формы собственности в общей численности занятых в экономике составляет 20,7%. На 2014-2017 годы  доля занятых в муниципальном секторе экономики  значительных изменений не претерпит.</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среднесписочной численности работников организаций основную долю составляют работники сельского и лесного  хозяйства 14,4%, работники образования 23,5%, здравоохранение и предоставление социальных услуг 12,8%.  </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 xml:space="preserve">Численность безработных в 2013 году снизилась на 95 чел. и составила 450 чел. Уровень безработицы составляет 3,8%. </w:t>
      </w:r>
      <w:r w:rsidRPr="00F43434">
        <w:rPr>
          <w:rFonts w:ascii="Times New Roman CYR" w:hAnsi="Times New Roman CYR" w:cs="Times New Roman CYR"/>
          <w:color w:val="FF0000"/>
          <w:sz w:val="28"/>
          <w:szCs w:val="28"/>
        </w:rPr>
        <w:t xml:space="preserve"> </w:t>
      </w:r>
      <w:r w:rsidRPr="00F43434">
        <w:rPr>
          <w:rFonts w:ascii="Times New Roman CYR" w:hAnsi="Times New Roman CYR" w:cs="Times New Roman CYR"/>
          <w:sz w:val="28"/>
          <w:szCs w:val="28"/>
        </w:rPr>
        <w:t>В 2014 г. уровень безработицы составит 3,6%., к 2017 году составит 3,4%.</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16. Демографическая ситуация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Динамика численности населения района характеризуется продолжающимися процессами его сокращения. Снижение численности отмечается с 1992 года, в среднем ежегодно численность сокращалась на 390 человек (на 1,4%).За период с 2000г по 2014 год ( т.е. за 14лет ) население района сократилось на 8,6 тыс. человек. Следует отметить, что с 2002 года население сокращается в большей степени за счет естественного процесса, , а с 2009 года за счёт миграционного оттока населения.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2013году среднегодовая численность населения района составила 21468 человек.  Численность постоянного населения на начало  2014 года  составила 21195 человек ,т.е. сократилась на 427 человек, в том числе за счет миграционного оттока снижение составило 411 человек (645 прибыло, 1056 убыло).</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Естественный  отток населения  16 человек (323 чел. родилось и 339 чел. умерло). Коэффициент естественного прироста в целом по району составил  -0,73 чел.  на 1000 населения, коэффициент миграционного прироста – 192,0 чел. на 1000 населения.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Ожидаемая численность населения на 01.01.2015г. составляет 20996 человек, т.е.  99,0% к прошлому году, по прогнозу до 2017 года ожидается  снижение среднегодовой численности до  20471 человека. </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Коэффициент естественного прироста прогнозируется в 2014 году +0,7% на1000чел. населения. К 2017году коэффициент естественного прироста составит +2,22 % на 1000 чел. населения.</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17. Здравоохранение</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районе здравоохранение представлено следующими учреждениями:МБОУ, а с  01.01.2014 КГБУ «Абанская районная больница» , ОВП п. Почет, 28 фельдшерско – акушерских пунктов, в том числе в одном из них нет (д. Шивера) нет здания, фельдшер осуществляет подворовой обход.</w:t>
      </w:r>
    </w:p>
    <w:p w:rsidR="00E774C7" w:rsidRPr="00F43434" w:rsidRDefault="00E774C7" w:rsidP="00F43434">
      <w:pPr>
        <w:widowControl w:val="0"/>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2013 году происходит увеличение числа случаев смерти лиц в трудоспособном возрасте на 0,75 человека на 1000 населения. Число медицинского персонала напрямую  зависит от численности населения района, при снижении численности увеличивается число медицинского персонала  из расчета на 10000 человек населения, при увеличении численности населения снижется число медицинского персонала  из расчета на  10000 человек населения. Численность работающих в медицинских организациях увеличилось в сравнении с 2012 годом на 7 человек занятых должностей, и составило 421 занятую должность, при этом численность работающих – физических лиц составила 381 человек. Численность врачей увеличилась на  2 человека и составила 35 чел., численность среднего медицинского персонала 180 человек.</w:t>
      </w:r>
    </w:p>
    <w:p w:rsidR="00E774C7" w:rsidRPr="00F43434" w:rsidRDefault="00E774C7" w:rsidP="00F43434">
      <w:pPr>
        <w:widowControl w:val="0"/>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Количества коек круглосуточного  пребывания в 2013 г. 84 ед, при этом среднегодовая занятость койки в медицинских организациях составила 301 день. Обеспеченность койками круглосуточного пребывания в медицинских организациях на 10000 человек населения составила 38,85 коек, что выше показателя 2012 года на 0,55 коек. Объем медицинской помощи, предоставляемой в стационарных условиях в медицинских организациях всех форм собственности, на 1 человека населения в 2013 году увеличился на 0,04 и составил 1,2 койко-дня на  1 человека. Общая численность госпитализированных пациентов в медицинских организациях всех форм собственности составила 2836 человек, уровень госпитализации составил 13,1 чел на 100 чел населения. Подлежало  профилактическому осмотру в 2013 году 8272 человека, охвачено профилактическим осмотром 7238 человек, т.е. 87,5 %.</w:t>
      </w:r>
    </w:p>
    <w:p w:rsidR="00E774C7" w:rsidRPr="00F43434" w:rsidRDefault="00E774C7" w:rsidP="00F43434">
      <w:pPr>
        <w:widowControl w:val="0"/>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Фактически исполненный объем медицинской помощи, оказанной  стационарной медицинской помощью   в 2013 году составил 25288 койко-дней, что ниже уровня прошлого года на 242 койко-дня. Объем медицинской помощи оказанный в амбулаторных условиях составил 155536 посещений, что ниже уровня прошлого года на  32031 посещения. Объем помощи, оказанный дневными стационарами увеличился на  1411 пациенто-дня и составил 11453.</w:t>
      </w:r>
    </w:p>
    <w:p w:rsidR="00E774C7" w:rsidRPr="00F43434" w:rsidRDefault="00E774C7" w:rsidP="00F43434">
      <w:pPr>
        <w:autoSpaceDE w:val="0"/>
        <w:autoSpaceDN w:val="0"/>
        <w:adjustRightInd w:val="0"/>
        <w:spacing w:after="0" w:line="240" w:lineRule="auto"/>
        <w:ind w:firstLine="54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Фактическая стоимость единицы объема медицинской помощи, оказанной медицинскими организациями - в стационарных условиях составила 1975 руб, что выше уровня прошлого года на  25% в связи с увеличением  расходов на текущее содержание учреждения. . </w:t>
      </w:r>
    </w:p>
    <w:p w:rsidR="00E774C7" w:rsidRPr="00F43434" w:rsidRDefault="00E774C7" w:rsidP="00FA6DB0">
      <w:pPr>
        <w:autoSpaceDE w:val="0"/>
        <w:autoSpaceDN w:val="0"/>
        <w:adjustRightInd w:val="0"/>
        <w:spacing w:after="0" w:line="240" w:lineRule="auto"/>
        <w:ind w:firstLine="540"/>
        <w:jc w:val="both"/>
        <w:rPr>
          <w:rFonts w:ascii="Arial" w:hAnsi="Arial" w:cs="Arial"/>
          <w:sz w:val="16"/>
          <w:szCs w:val="16"/>
        </w:rPr>
      </w:pPr>
      <w:r w:rsidRPr="00F43434">
        <w:rPr>
          <w:rFonts w:ascii="Times New Roman CYR" w:hAnsi="Times New Roman CYR" w:cs="Times New Roman CYR"/>
          <w:sz w:val="28"/>
          <w:szCs w:val="28"/>
        </w:rPr>
        <w:t xml:space="preserve"> Фактическая стоимость вызова скорой медицинской помощи увеличилась  в 2013 году по сравнению с 2012 годам на 2,3% по причине увеличения стоимости ГМС, материальных активов. </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18. Образование</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Образование Абанского района представлено сетью образовательных учреждений:</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12 дошкольных образовательных учреждений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4 основных общеобразовательных школ</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11 средних общеобразовательных школ.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Введено в эксплуатацию в 2013 году новое здание Покатеевской средней школы на 115 мест со сметной стоимостью 327301,3 тыс. руб.</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Вместимость школ района составляет – 4157мест, в них обучается - 2507 учащихся</w:t>
      </w:r>
      <w:r w:rsidRPr="00F43434">
        <w:rPr>
          <w:rFonts w:ascii="Times New Roman CYR" w:hAnsi="Times New Roman CYR" w:cs="Times New Roman CYR"/>
          <w:i/>
          <w:iCs/>
          <w:sz w:val="28"/>
          <w:szCs w:val="28"/>
        </w:rPr>
        <w:t xml:space="preserve">.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i/>
          <w:iCs/>
          <w:sz w:val="28"/>
          <w:szCs w:val="28"/>
        </w:rPr>
        <w:t xml:space="preserve">       </w:t>
      </w:r>
      <w:r w:rsidRPr="00F43434">
        <w:rPr>
          <w:rFonts w:ascii="Times New Roman CYR" w:hAnsi="Times New Roman CYR" w:cs="Times New Roman CYR"/>
          <w:sz w:val="28"/>
          <w:szCs w:val="28"/>
        </w:rPr>
        <w:t>В  дневных общеобразовательных учреждениях работает  736</w:t>
      </w:r>
      <w:r w:rsidRPr="00F43434">
        <w:rPr>
          <w:rFonts w:ascii="Times New Roman CYR" w:hAnsi="Times New Roman CYR" w:cs="Times New Roman CYR"/>
          <w:b/>
          <w:bCs/>
          <w:sz w:val="28"/>
          <w:szCs w:val="28"/>
        </w:rPr>
        <w:t xml:space="preserve"> </w:t>
      </w:r>
      <w:r w:rsidRPr="00F43434">
        <w:rPr>
          <w:rFonts w:ascii="Times New Roman CYR" w:hAnsi="Times New Roman CYR" w:cs="Times New Roman CYR"/>
          <w:sz w:val="28"/>
          <w:szCs w:val="28"/>
        </w:rPr>
        <w:t>человек, на одного работника приходится   3 учащихся. Количество учителей составляет 307 человек, на одного учителя приходится 8 учащихся.     Доля лиц, сдавших единый государственный экзамен по русскому языку и математике, в общей численности выпускников общеобразовательных учреждений муниципальной формы собственности, участвовавших в едином государственном экзамене по данным предметам составляет 90,8%.</w:t>
      </w:r>
    </w:p>
    <w:p w:rsidR="00E774C7" w:rsidRPr="00F43434" w:rsidRDefault="00E774C7" w:rsidP="00F43434">
      <w:pPr>
        <w:autoSpaceDE w:val="0"/>
        <w:autoSpaceDN w:val="0"/>
        <w:adjustRightInd w:val="0"/>
        <w:spacing w:after="0" w:line="240" w:lineRule="auto"/>
        <w:ind w:firstLine="108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На территории района – 12 детских учреждений, посещает их 630 детей. Возросший спрос населения на услуги дошкольных образовательных учреждений полностью не удовлетворяется, особенно в поселениях, где детские сады посещает менее половины детей соответствующего возраста. Сохраняется высокая очерёдность в детские сады  района – 924 человека. </w:t>
      </w:r>
    </w:p>
    <w:p w:rsidR="00E774C7" w:rsidRPr="00F43434" w:rsidRDefault="00E774C7" w:rsidP="00F43434">
      <w:pPr>
        <w:autoSpaceDE w:val="0"/>
        <w:autoSpaceDN w:val="0"/>
        <w:adjustRightInd w:val="0"/>
        <w:spacing w:after="0" w:line="240" w:lineRule="auto"/>
        <w:ind w:firstLine="1080"/>
        <w:jc w:val="both"/>
        <w:rPr>
          <w:rFonts w:ascii="Times New Roman CYR" w:hAnsi="Times New Roman CYR" w:cs="Times New Roman CYR"/>
          <w:sz w:val="28"/>
          <w:szCs w:val="28"/>
        </w:rPr>
      </w:pPr>
      <w:r w:rsidRPr="00F43434">
        <w:rPr>
          <w:rFonts w:ascii="Times New Roman CYR" w:hAnsi="Times New Roman CYR" w:cs="Times New Roman CYR"/>
          <w:sz w:val="28"/>
          <w:szCs w:val="28"/>
        </w:rPr>
        <w:t>Обеспеченность дошкольными образовательными учреждениями детей в возрасте от 1 до 6 лет в 2013 году составляет 32,17%</w:t>
      </w:r>
    </w:p>
    <w:p w:rsidR="00E774C7" w:rsidRPr="00F43434" w:rsidRDefault="00E774C7" w:rsidP="00FA6DB0">
      <w:pPr>
        <w:autoSpaceDE w:val="0"/>
        <w:autoSpaceDN w:val="0"/>
        <w:adjustRightInd w:val="0"/>
        <w:spacing w:after="0" w:line="240" w:lineRule="auto"/>
        <w:ind w:firstLine="1080"/>
        <w:jc w:val="both"/>
        <w:rPr>
          <w:rFonts w:ascii="Arial" w:hAnsi="Arial" w:cs="Arial"/>
          <w:sz w:val="16"/>
          <w:szCs w:val="16"/>
        </w:rPr>
      </w:pPr>
      <w:r w:rsidRPr="00F43434">
        <w:rPr>
          <w:rFonts w:ascii="Times New Roman CYR" w:hAnsi="Times New Roman CYR" w:cs="Times New Roman CYR"/>
          <w:i/>
          <w:iCs/>
          <w:color w:val="0000FF"/>
          <w:sz w:val="20"/>
          <w:szCs w:val="20"/>
        </w:rPr>
        <w:t xml:space="preserve"> </w:t>
      </w:r>
      <w:r w:rsidRPr="00F43434">
        <w:rPr>
          <w:rFonts w:ascii="Times New Roman CYR" w:hAnsi="Times New Roman CYR" w:cs="Times New Roman CYR"/>
          <w:sz w:val="28"/>
          <w:szCs w:val="28"/>
        </w:rPr>
        <w:t>Система дополнительного образования представлена одним учреждением. Все образовательные учреждения подключены к Интернету. Работает спутниковая система ГЛОНАСС для обеспечения безопасной перевозки детей на школьных автобусах. Осуществляется подвоз детей 29 автобусами к 14 школам по 46 маршрутам. Из 36 населённых пунктов ежедневно подвозится 840 учащихся.</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Default="00E774C7" w:rsidP="00FA6DB0">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 xml:space="preserve">19. </w:t>
      </w:r>
      <w:r w:rsidRPr="00F43434">
        <w:rPr>
          <w:rFonts w:ascii="Times New Roman CYR" w:hAnsi="Times New Roman CYR" w:cs="Times New Roman CYR"/>
          <w:b/>
          <w:bCs/>
          <w:color w:val="000000"/>
          <w:sz w:val="28"/>
          <w:szCs w:val="28"/>
        </w:rPr>
        <w:t>Культура</w:t>
      </w:r>
    </w:p>
    <w:p w:rsidR="00E774C7" w:rsidRPr="00F43434" w:rsidRDefault="00E774C7" w:rsidP="00FA6DB0">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Полномочия в области культуры в Абанском районе реализуются сетью из 84 учреждений культуры и дополнительного образования в области культуры, 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районе 84 учреждения культуры и дополнительного образования в области культуры: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38 библиотек, объединенных в муниципальное бюджетное учреждение культуры «Абанское районное библиотечное объединение»;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42 сельских клуба, объединенных в муниципальное бюджетное учреждение культуры  "Абанская межпоселенческая клубная система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районный историко-краеведческий музей;</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кинокультурный центр «Авангард»;</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детская музыкальная школа;</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районный дом культуры</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Обеспеченность жителями района услугами учреждений культуры и образования в сфере культуры и искусства на конец 2011 года не в полной мере соответствует нормативам, рекомендованным распоряжением Правительства Российской Федерации от 03.07.1996 № 1063-р. Количество мест в зрительном зале районного Дом культуры п. Абан составляет 55,8 %, клуба     с.Покатеево – 26,7%  , в п. Борзово  – 69,8 % от соответствующего норматива обеспеченности. Отсутствуют библиотеки в д. Каменка, д. Мачино, д. Борки, д. Канарай, д. Малкас, д. Кунгул, д. Пушкино, д.Огурцы, д.Матвеевка.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Уровень фактической обеспеченности учреждениями культуры в Абанском районе от нормативной потребности составляет: библиотеками - на 86,4 %, клубами и учреждениями клубного типа – на  100 %.</w:t>
      </w:r>
    </w:p>
    <w:p w:rsidR="00E774C7" w:rsidRPr="00F43434" w:rsidRDefault="00E774C7" w:rsidP="00F43434">
      <w:pPr>
        <w:tabs>
          <w:tab w:val="left" w:pos="540"/>
        </w:tabs>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Техническое и технологическое оснащение учреждений культуры района находится в удовлетворительном состоянии.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в  2013 году обеспеченность учреждений культуры района системами охранно-пожарной сигнализации, составила 100 процентов от потребности.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2013 году обеспеченность учреждений культуры района системами видеонаблюдениями составило 8,3  процентов от потребности.</w:t>
      </w:r>
    </w:p>
    <w:p w:rsidR="00E774C7" w:rsidRPr="00F43434" w:rsidRDefault="00E774C7" w:rsidP="00FA6DB0">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-Пополнение библиотечного фонда новыми изданиями  в 2013 г  составило 11802 экземпляра.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2013 году обеспеченность библиотек и музея компьютерной и копировальной техникой  (за счет краевого и местного бюджетов) составило 100 процентов.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b/>
          <w:bCs/>
          <w:sz w:val="28"/>
          <w:szCs w:val="28"/>
        </w:rPr>
      </w:pPr>
      <w:r w:rsidRPr="00F43434">
        <w:rPr>
          <w:rFonts w:ascii="Times New Roman CYR" w:hAnsi="Times New Roman CYR" w:cs="Times New Roman CYR"/>
          <w:sz w:val="28"/>
          <w:szCs w:val="28"/>
        </w:rPr>
        <w:t xml:space="preserve"> </w:t>
      </w:r>
      <w:r w:rsidRPr="00F43434">
        <w:rPr>
          <w:rFonts w:ascii="Times New Roman CYR" w:hAnsi="Times New Roman CYR" w:cs="Times New Roman CYR"/>
          <w:b/>
          <w:bCs/>
          <w:sz w:val="28"/>
          <w:szCs w:val="28"/>
        </w:rPr>
        <w:t>Клубные учреждения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6"/>
        <w:gridCol w:w="2682"/>
        <w:gridCol w:w="1479"/>
        <w:gridCol w:w="888"/>
        <w:gridCol w:w="1964"/>
        <w:gridCol w:w="1002"/>
        <w:gridCol w:w="1472"/>
      </w:tblGrid>
      <w:tr w:rsidR="00E774C7" w:rsidRPr="00B93426">
        <w:trPr>
          <w:trHeight w:val="322"/>
        </w:trPr>
        <w:tc>
          <w:tcPr>
            <w:tcW w:w="376" w:type="dxa"/>
            <w:vMerge w:val="restart"/>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w:t>
            </w: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п/п</w:t>
            </w:r>
          </w:p>
        </w:tc>
        <w:tc>
          <w:tcPr>
            <w:tcW w:w="2682" w:type="dxa"/>
            <w:vMerge w:val="restart"/>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Показатель</w:t>
            </w:r>
          </w:p>
        </w:tc>
        <w:tc>
          <w:tcPr>
            <w:tcW w:w="2367"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2012 год</w:t>
            </w:r>
          </w:p>
        </w:tc>
        <w:tc>
          <w:tcPr>
            <w:tcW w:w="2966"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2013 год</w:t>
            </w:r>
          </w:p>
        </w:tc>
        <w:tc>
          <w:tcPr>
            <w:tcW w:w="1472" w:type="dxa"/>
            <w:vMerge w:val="restart"/>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 xml:space="preserve">Отклонение к </w:t>
            </w:r>
          </w:p>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2012 году</w:t>
            </w:r>
          </w:p>
        </w:tc>
      </w:tr>
      <w:tr w:rsidR="00E774C7" w:rsidRPr="00B93426">
        <w:trPr>
          <w:trHeight w:val="144"/>
        </w:trPr>
        <w:tc>
          <w:tcPr>
            <w:tcW w:w="376" w:type="dxa"/>
            <w:vMerge/>
            <w:tcBorders>
              <w:top w:val="single" w:sz="4" w:space="0" w:color="auto"/>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vMerge/>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1472" w:type="dxa"/>
            <w:vMerge/>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r w:rsidR="00E774C7" w:rsidRPr="00B93426">
        <w:trPr>
          <w:trHeight w:val="626"/>
        </w:trPr>
        <w:tc>
          <w:tcPr>
            <w:tcW w:w="376" w:type="dxa"/>
            <w:tcBorders>
              <w:top w:val="single" w:sz="4" w:space="0" w:color="auto"/>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w:t>
            </w: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Число клубных формирований, всего</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268</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278</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278</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280</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w:t>
            </w:r>
          </w:p>
        </w:tc>
      </w:tr>
      <w:tr w:rsidR="00E774C7" w:rsidRPr="00B93426">
        <w:trPr>
          <w:trHeight w:val="643"/>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для детей до 14 лет</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136</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137</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137</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137</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r w:rsidR="00E774C7" w:rsidRPr="00B93426">
        <w:trPr>
          <w:trHeight w:val="626"/>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для молодёжи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70</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85</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85</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85</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r w:rsidR="00E774C7" w:rsidRPr="00B93426">
        <w:trPr>
          <w:trHeight w:val="626"/>
        </w:trPr>
        <w:tc>
          <w:tcPr>
            <w:tcW w:w="376" w:type="dxa"/>
            <w:tcBorders>
              <w:top w:val="single" w:sz="4" w:space="0" w:color="auto"/>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w:t>
            </w: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Число участников в клубных формированиях, всего</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3338</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3549</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3549</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3571</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+22</w:t>
            </w:r>
          </w:p>
        </w:tc>
      </w:tr>
      <w:tr w:rsidR="00E774C7" w:rsidRPr="00B93426">
        <w:trPr>
          <w:trHeight w:val="305"/>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детей</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1574</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1653</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1653</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1660</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+7</w:t>
            </w:r>
          </w:p>
        </w:tc>
      </w:tr>
      <w:tr w:rsidR="00E774C7" w:rsidRPr="00B93426">
        <w:trPr>
          <w:trHeight w:val="626"/>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для молодежи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880</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1083</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1083</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1083</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r w:rsidR="00E774C7" w:rsidRPr="00B93426">
        <w:trPr>
          <w:trHeight w:val="643"/>
        </w:trPr>
        <w:tc>
          <w:tcPr>
            <w:tcW w:w="376" w:type="dxa"/>
            <w:tcBorders>
              <w:top w:val="single" w:sz="4" w:space="0" w:color="auto"/>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3</w:t>
            </w: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Число культурно-досуговых мероприятий, всего</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7543</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7272</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7272</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7274</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w:t>
            </w:r>
          </w:p>
        </w:tc>
      </w:tr>
      <w:tr w:rsidR="00E774C7" w:rsidRPr="00B93426">
        <w:trPr>
          <w:trHeight w:val="305"/>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для детей</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1971</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2326</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2326</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2328</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w:t>
            </w:r>
          </w:p>
        </w:tc>
      </w:tr>
      <w:tr w:rsidR="00E774C7" w:rsidRPr="00B93426">
        <w:trPr>
          <w:trHeight w:val="643"/>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для молодёжи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3343</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4708</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4708</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4709</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w:t>
            </w:r>
          </w:p>
        </w:tc>
      </w:tr>
      <w:tr w:rsidR="00E774C7" w:rsidRPr="00B93426">
        <w:trPr>
          <w:trHeight w:val="948"/>
        </w:trPr>
        <w:tc>
          <w:tcPr>
            <w:tcW w:w="376" w:type="dxa"/>
            <w:tcBorders>
              <w:top w:val="single" w:sz="4" w:space="0" w:color="auto"/>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w:t>
            </w: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Число посетителей культурно-досуговых мероприятий, всего:</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261380</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262800</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262800</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262820</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+20</w:t>
            </w:r>
          </w:p>
        </w:tc>
      </w:tr>
      <w:tr w:rsidR="00E774C7" w:rsidRPr="00B93426">
        <w:trPr>
          <w:trHeight w:val="305"/>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детей</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61706</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65285</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65285</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65285</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r w:rsidR="00E774C7" w:rsidRPr="00B93426">
        <w:trPr>
          <w:trHeight w:val="626"/>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молодёжи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120578</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120928</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120928</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120940</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+12</w:t>
            </w:r>
          </w:p>
        </w:tc>
      </w:tr>
      <w:tr w:rsidR="00E774C7" w:rsidRPr="00B93426">
        <w:trPr>
          <w:trHeight w:val="643"/>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на платной основе</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43636</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46500</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46500</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46870</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+370</w:t>
            </w:r>
          </w:p>
        </w:tc>
      </w:tr>
      <w:tr w:rsidR="00E774C7" w:rsidRPr="00B93426">
        <w:trPr>
          <w:trHeight w:val="965"/>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5</w:t>
            </w: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Число коллективов любительского художественного творчества, имеющих почётное звание, всего</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r w:rsidR="00E774C7" w:rsidRPr="00B93426">
        <w:trPr>
          <w:trHeight w:val="144"/>
        </w:trPr>
        <w:tc>
          <w:tcPr>
            <w:tcW w:w="376" w:type="dxa"/>
            <w:tcBorders>
              <w:top w:val="nil"/>
              <w:bottom w:val="nil"/>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 xml:space="preserve">в том числе народный </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w:t>
            </w: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w:t>
            </w: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w:t>
            </w: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6</w:t>
            </w: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r w:rsidR="00E774C7" w:rsidRPr="00B93426">
        <w:trPr>
          <w:trHeight w:val="144"/>
        </w:trPr>
        <w:tc>
          <w:tcPr>
            <w:tcW w:w="376" w:type="dxa"/>
            <w:tcBorders>
              <w:top w:val="nil"/>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образцовый</w:t>
            </w:r>
          </w:p>
        </w:tc>
        <w:tc>
          <w:tcPr>
            <w:tcW w:w="1479"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88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1964"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1002"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c>
          <w:tcPr>
            <w:tcW w:w="147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tc>
      </w:tr>
    </w:tbl>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before="100" w:after="0" w:line="240" w:lineRule="auto"/>
        <w:ind w:firstLine="708"/>
        <w:rPr>
          <w:rFonts w:ascii="Times New Roman CYR" w:hAnsi="Times New Roman CYR" w:cs="Times New Roman CYR"/>
          <w:sz w:val="28"/>
          <w:szCs w:val="28"/>
        </w:rPr>
      </w:pPr>
      <w:r w:rsidRPr="00F43434">
        <w:rPr>
          <w:rFonts w:ascii="Times New Roman CYR" w:hAnsi="Times New Roman CYR" w:cs="Times New Roman CYR"/>
          <w:b/>
          <w:bCs/>
          <w:sz w:val="28"/>
          <w:szCs w:val="28"/>
        </w:rPr>
        <w:t>Фонды библиотек</w:t>
      </w:r>
      <w:r w:rsidRPr="00F43434">
        <w:rPr>
          <w:rFonts w:ascii="Times New Roman CYR" w:hAnsi="Times New Roman CYR" w:cs="Times New Roman CYR"/>
          <w:sz w:val="28"/>
          <w:szCs w:val="28"/>
        </w:rPr>
        <w:t xml:space="preserve"> на 01.01.2014  года составляют  320,5 тыс.  единиц. Количество поступлений на 1000 жителей в 2013 году составило 551 книгу (в 2012 году 532), президентский показатель – 250.</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Существенное влияние на положительную динамику финансирования оказали направленные в муниципальное образование субсидии краевого и федерального бюджетов. Также необходимо отметить, что именно благодаря местному софинансированию МБУК «Абанское РБО» могла пополнить свои фонды (софинансирование по федеральному бюджету в течение последних 3-х лет составило 100%)</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Читательская аудитория библиотек муниципального образования насчитывает     19 551 человека, что составляет 89,66 %  населения.</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Состояние информатизации библиотечно-информационных процессов муниципальных библиотек характеризуют следующие статистические данные:</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все библиотеки компьютеризированы </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доступ к сети Интернет имеют 3 библиотеки. Столько же библиотек используют возможности электронной почты</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собственного сайта у МБУК «Абанское РБО» нет. Вся информация размещается на официальном портале муниципального района (htth:/www.-abannet.ru), на котором создана страничка культура, молодёжная политика, спорт</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ведётся электронный каталог, совокупный объём собственных баз данных составляет в 2013 году - 55854 единиц, 2012 году – 30000 единиц, в 2011 году - 25301,в 2010 году: 17300.</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во всех библиотеках установлена пожарно-охранная сигнализация.</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В 2013 году численность персонала составила 81 человек, в т.ч. 68 библиотечных работников, из них 90% с образованием.</w:t>
      </w:r>
    </w:p>
    <w:p w:rsidR="00E774C7" w:rsidRPr="00F43434" w:rsidRDefault="00E774C7" w:rsidP="00F43434">
      <w:pPr>
        <w:autoSpaceDE w:val="0"/>
        <w:autoSpaceDN w:val="0"/>
        <w:adjustRightInd w:val="0"/>
        <w:spacing w:before="100" w:after="0" w:line="240" w:lineRule="auto"/>
        <w:rPr>
          <w:rFonts w:ascii="Times New Roman CYR" w:hAnsi="Times New Roman CYR" w:cs="Times New Roman CY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8"/>
        <w:gridCol w:w="2508"/>
        <w:gridCol w:w="1291"/>
        <w:gridCol w:w="1291"/>
        <w:gridCol w:w="1291"/>
        <w:gridCol w:w="1291"/>
        <w:gridCol w:w="1516"/>
      </w:tblGrid>
      <w:tr w:rsidR="00E774C7" w:rsidRPr="00B93426">
        <w:trPr>
          <w:trHeight w:val="147"/>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xml:space="preserve">№ </w:t>
            </w:r>
          </w:p>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п/п</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xml:space="preserve"> Показатель</w:t>
            </w:r>
          </w:p>
        </w:tc>
        <w:tc>
          <w:tcPr>
            <w:tcW w:w="2582"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2012 год</w:t>
            </w:r>
          </w:p>
        </w:tc>
        <w:tc>
          <w:tcPr>
            <w:tcW w:w="2582"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2013 год</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xml:space="preserve">Отклонение к </w:t>
            </w:r>
          </w:p>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xml:space="preserve">2012 году </w:t>
            </w:r>
          </w:p>
        </w:tc>
      </w:tr>
      <w:tr w:rsidR="00E774C7" w:rsidRPr="00B93426">
        <w:trPr>
          <w:trHeight w:val="276"/>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ind w:hanging="1143"/>
              <w:jc w:val="center"/>
              <w:rPr>
                <w:rFonts w:ascii="Times New Roman CYR" w:hAnsi="Times New Roman CYR" w:cs="Times New Roman CYR"/>
                <w:sz w:val="28"/>
                <w:szCs w:val="28"/>
              </w:rPr>
            </w:pPr>
          </w:p>
        </w:tc>
      </w:tr>
      <w:tr w:rsidR="00E774C7" w:rsidRPr="00B93426">
        <w:trPr>
          <w:trHeight w:val="276"/>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читателей</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19000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19546</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19000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19551</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+5</w:t>
            </w:r>
          </w:p>
        </w:tc>
      </w:tr>
      <w:tr w:rsidR="00E774C7" w:rsidRPr="00B93426">
        <w:trPr>
          <w:trHeight w:val="223"/>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Книговыдача</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420000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441424</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425000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442684</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+ 1260</w:t>
            </w:r>
          </w:p>
        </w:tc>
      </w:tr>
      <w:tr w:rsidR="00E774C7" w:rsidRPr="00B93426">
        <w:trPr>
          <w:trHeight w:val="276"/>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3</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посещений</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138000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156982</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138000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157472</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+ 490</w:t>
            </w:r>
          </w:p>
        </w:tc>
      </w:tr>
      <w:tr w:rsidR="00E774C7" w:rsidRPr="00B93426">
        <w:trPr>
          <w:trHeight w:val="370"/>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 xml:space="preserve">Читаемость </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22,1</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22,56</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22,3</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22,6</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+ 0,04</w:t>
            </w:r>
          </w:p>
        </w:tc>
      </w:tr>
      <w:tr w:rsidR="00E774C7" w:rsidRPr="00B93426">
        <w:trPr>
          <w:trHeight w:val="276"/>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5</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color w:val="000000"/>
                <w:sz w:val="28"/>
                <w:szCs w:val="28"/>
              </w:rPr>
            </w:pPr>
            <w:r w:rsidRPr="00B93426">
              <w:rPr>
                <w:rFonts w:ascii="Times New Roman CYR" w:hAnsi="Times New Roman CYR" w:cs="Times New Roman CYR"/>
                <w:color w:val="000000"/>
                <w:sz w:val="28"/>
                <w:szCs w:val="28"/>
              </w:rPr>
              <w:t>Посещаемость</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7,3</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7,3</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8,05</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+0,05</w:t>
            </w:r>
          </w:p>
        </w:tc>
      </w:tr>
      <w:tr w:rsidR="00E774C7" w:rsidRPr="00B93426">
        <w:trPr>
          <w:trHeight w:val="276"/>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6</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Обращаемость</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1,37</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1.37</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1,3</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1,38</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+0,01</w:t>
            </w:r>
          </w:p>
        </w:tc>
      </w:tr>
      <w:tr w:rsidR="00E774C7" w:rsidRPr="00B93426">
        <w:trPr>
          <w:trHeight w:val="1122"/>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7</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Объём  средств (федерального, краевого и местного) бюджетов на приобретение изданий на бумажных и иных носителях информации, всего (руб.)</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818000,00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818000,00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830775,00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830775,00</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+12775,00</w:t>
            </w:r>
          </w:p>
        </w:tc>
      </w:tr>
      <w:tr w:rsidR="00E774C7" w:rsidRPr="00B93426">
        <w:trPr>
          <w:trHeight w:val="276"/>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из местного бюджета (руб.)</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295700,00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306700,00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300375,00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300375,00</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- 6325,00</w:t>
            </w:r>
          </w:p>
        </w:tc>
      </w:tr>
      <w:tr w:rsidR="00E774C7" w:rsidRPr="00B93426">
        <w:trPr>
          <w:trHeight w:val="570"/>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Объём средств местного бюджета на подписку периодических изданий (руб.)</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450000,00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450000,00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550000,00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550000,00</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+100000,00</w:t>
            </w:r>
          </w:p>
        </w:tc>
      </w:tr>
      <w:tr w:rsidR="00E774C7" w:rsidRPr="00B93426">
        <w:trPr>
          <w:trHeight w:val="552"/>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9</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Объём новых поступлений в фонды библиотек на 1000 жителей</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250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251</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250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327</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+76</w:t>
            </w:r>
          </w:p>
        </w:tc>
      </w:tr>
      <w:tr w:rsidR="00E774C7" w:rsidRPr="00B93426">
        <w:trPr>
          <w:trHeight w:val="552"/>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10</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персональных компьютеров, подключённых к Интернету, единиц</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9</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17</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+8</w:t>
            </w:r>
          </w:p>
        </w:tc>
      </w:tr>
      <w:tr w:rsidR="00E774C7" w:rsidRPr="00B93426">
        <w:trPr>
          <w:trHeight w:val="570"/>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11</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B93426">
              <w:rPr>
                <w:rFonts w:ascii="Times New Roman CYR" w:hAnsi="Times New Roman CYR" w:cs="Times New Roman CYR"/>
                <w:sz w:val="28"/>
                <w:szCs w:val="28"/>
              </w:rPr>
              <w:t>Наличие собственного интернет-сайта,                  веб-страницы, да/нет</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да</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r>
      <w:tr w:rsidR="00E774C7" w:rsidRPr="00B93426">
        <w:trPr>
          <w:trHeight w:val="552"/>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12</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Наличие специализированных  транспортных средств (библиобус), единиц</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r>
      <w:tr w:rsidR="00E774C7" w:rsidRPr="00B93426">
        <w:trPr>
          <w:trHeight w:val="276"/>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13</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Объём электронного каталога, всего, тыс. записей</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34000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34335</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47000</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55854</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+ 21499</w:t>
            </w:r>
          </w:p>
        </w:tc>
      </w:tr>
      <w:tr w:rsidR="00E774C7" w:rsidRPr="00B93426">
        <w:trPr>
          <w:trHeight w:val="552"/>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14</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Объём электронного каталога, доступного в          Интернете, тыс. записей</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r>
      <w:tr w:rsidR="00E774C7" w:rsidRPr="00B93426">
        <w:trPr>
          <w:trHeight w:val="552"/>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15</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Численность работников, имеющих подготовку по использованию ИКТ, чел.</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48</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48</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r>
      <w:tr w:rsidR="00E774C7" w:rsidRPr="00B93426">
        <w:trPr>
          <w:trHeight w:val="294"/>
        </w:trPr>
        <w:tc>
          <w:tcPr>
            <w:tcW w:w="558"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16</w:t>
            </w:r>
          </w:p>
        </w:tc>
        <w:tc>
          <w:tcPr>
            <w:tcW w:w="250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Из них относятся к основному персоналу, чел.</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47</w:t>
            </w: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r w:rsidRPr="00B93426">
              <w:rPr>
                <w:rFonts w:ascii="Times New Roman CYR" w:hAnsi="Times New Roman CYR" w:cs="Times New Roman CYR"/>
                <w:sz w:val="28"/>
                <w:szCs w:val="28"/>
              </w:rPr>
              <w:t>47</w:t>
            </w:r>
          </w:p>
        </w:tc>
        <w:tc>
          <w:tcPr>
            <w:tcW w:w="1516"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jc w:val="center"/>
              <w:rPr>
                <w:rFonts w:ascii="Times New Roman CYR" w:hAnsi="Times New Roman CYR" w:cs="Times New Roman CYR"/>
                <w:sz w:val="28"/>
                <w:szCs w:val="28"/>
              </w:rPr>
            </w:pPr>
          </w:p>
        </w:tc>
      </w:tr>
    </w:tbl>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000000"/>
          <w:sz w:val="28"/>
          <w:szCs w:val="28"/>
        </w:rPr>
      </w:pPr>
    </w:p>
    <w:p w:rsidR="00E774C7" w:rsidRPr="00FA6DB0"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 п. Абан действует муниципальное учреждение культуры </w:t>
      </w:r>
      <w:r w:rsidRPr="00FA6DB0">
        <w:rPr>
          <w:rFonts w:ascii="Times New Roman CYR" w:hAnsi="Times New Roman CYR" w:cs="Times New Roman CYR"/>
          <w:bCs/>
          <w:sz w:val="28"/>
          <w:szCs w:val="28"/>
        </w:rPr>
        <w:t>«Кинокультурный центр «Авангард», 9 учреждений культуры клубного типа</w:t>
      </w:r>
      <w:r w:rsidRPr="00FA6DB0">
        <w:rPr>
          <w:rFonts w:ascii="Times New Roman CYR" w:hAnsi="Times New Roman CYR" w:cs="Times New Roman CYR"/>
          <w:sz w:val="28"/>
          <w:szCs w:val="28"/>
        </w:rPr>
        <w:t xml:space="preserve"> осуществляют киновидеопоказ.</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В отдаленных населенных пунктах (например, от п. Абан до п. Чигашет Почетского сельсовета - 125 км, до д. Быстровка Покровского сельсовета – 53 км, до с. Покатеево – 110 км, до п. Пея Хандальского сельсовета – 128 км) целесообразно осуществлять стационарный киновидеопоказ.</w:t>
      </w:r>
    </w:p>
    <w:p w:rsidR="00E774C7" w:rsidRPr="00F43434" w:rsidRDefault="00E774C7" w:rsidP="00F43434">
      <w:pPr>
        <w:pBdr>
          <w:bottom w:val="single" w:sz="12" w:space="1" w:color="auto"/>
        </w:pBd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Работают в Абанском районе  12 стационарных киноустановок и Кинокультурный  Центр  «Авангард», в том числе в 2013 году на базе  сельских домов культуры открыты новые  киноустановки:  в селе Залипье, с.Самойловка и в деревне Турово. Видеопроекционное оборудование приобретено за счет средств местного бюджета. </w:t>
      </w:r>
    </w:p>
    <w:p w:rsidR="00E774C7" w:rsidRPr="00F43434" w:rsidRDefault="00E774C7" w:rsidP="00F43434">
      <w:pPr>
        <w:pBdr>
          <w:bottom w:val="single" w:sz="12" w:space="1" w:color="auto"/>
        </w:pBd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В Никольском ДК  приобретено  видеопроекционное оборудование за счет средств победителя конкурса на реализацию  социокультурного проекта. Традиционно проходят киномероприятия  по следующим направлениям:</w:t>
      </w:r>
    </w:p>
    <w:p w:rsidR="00E774C7" w:rsidRPr="00F43434" w:rsidRDefault="00E774C7" w:rsidP="00F43434">
      <w:pPr>
        <w:pBdr>
          <w:bottom w:val="single" w:sz="12" w:space="1" w:color="auto"/>
        </w:pBd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Патриотическое  воспитание, организация социального кинопоказа для детей из малообеспеченных семей, семей из категории СОП и ТЖС, нестационарное обслуживание населенных пунктов Абанского района, где отсутствует кинопоказ, а так же выезда в дошкольные учреждения п. Абан и Центр Cемьи «Абанский». В 2013 году всего состоялось 27 выездных кинопоказов.</w:t>
      </w:r>
    </w:p>
    <w:p w:rsidR="00E774C7" w:rsidRPr="00F43434" w:rsidRDefault="00E774C7" w:rsidP="00F43434">
      <w:pPr>
        <w:pBdr>
          <w:bottom w:val="single" w:sz="12" w:space="1" w:color="auto"/>
        </w:pBdr>
        <w:autoSpaceDE w:val="0"/>
        <w:autoSpaceDN w:val="0"/>
        <w:adjustRightInd w:val="0"/>
        <w:spacing w:after="0" w:line="240" w:lineRule="auto"/>
        <w:jc w:val="both"/>
        <w:rPr>
          <w:rFonts w:ascii="Times New Roman CYR" w:hAnsi="Times New Roman CYR" w:cs="Times New Roman CYR"/>
          <w:sz w:val="28"/>
          <w:szCs w:val="28"/>
        </w:rPr>
      </w:pPr>
    </w:p>
    <w:tbl>
      <w:tblPr>
        <w:tblW w:w="0" w:type="auto"/>
        <w:tblInd w:w="288" w:type="dxa"/>
        <w:tblBorders>
          <w:top w:val="single" w:sz="4" w:space="0" w:color="auto"/>
          <w:left w:val="single" w:sz="4" w:space="0" w:color="auto"/>
          <w:bottom w:val="single" w:sz="4" w:space="1" w:color="auto"/>
          <w:right w:val="single" w:sz="4" w:space="0" w:color="auto"/>
        </w:tblBorders>
        <w:tblLayout w:type="fixed"/>
        <w:tblLook w:val="0000"/>
      </w:tblPr>
      <w:tblGrid>
        <w:gridCol w:w="594"/>
        <w:gridCol w:w="3545"/>
        <w:gridCol w:w="1010"/>
        <w:gridCol w:w="916"/>
        <w:gridCol w:w="916"/>
        <w:gridCol w:w="916"/>
        <w:gridCol w:w="1885"/>
      </w:tblGrid>
      <w:tr w:rsidR="00E774C7" w:rsidRPr="00B93426">
        <w:trPr>
          <w:trHeight w:val="733"/>
        </w:trPr>
        <w:tc>
          <w:tcPr>
            <w:tcW w:w="594" w:type="dxa"/>
            <w:vMerge w:val="restart"/>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w:t>
            </w:r>
          </w:p>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п/п</w:t>
            </w:r>
          </w:p>
        </w:tc>
        <w:tc>
          <w:tcPr>
            <w:tcW w:w="3545" w:type="dxa"/>
            <w:vMerge w:val="restart"/>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Показатель</w:t>
            </w:r>
          </w:p>
        </w:tc>
        <w:tc>
          <w:tcPr>
            <w:tcW w:w="1926"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2012 год</w:t>
            </w:r>
          </w:p>
        </w:tc>
        <w:tc>
          <w:tcPr>
            <w:tcW w:w="1832"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2013 год</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 xml:space="preserve">Отклонения к </w:t>
            </w:r>
          </w:p>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2012 году</w:t>
            </w:r>
          </w:p>
        </w:tc>
      </w:tr>
      <w:tr w:rsidR="00E774C7" w:rsidRPr="00B93426">
        <w:tblPrEx>
          <w:tblBorders>
            <w:bottom w:val="single" w:sz="4" w:space="0" w:color="auto"/>
          </w:tblBorders>
        </w:tblPrEx>
        <w:trPr>
          <w:trHeight w:val="152"/>
        </w:trPr>
        <w:tc>
          <w:tcPr>
            <w:tcW w:w="594" w:type="dxa"/>
            <w:vMerge/>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545" w:type="dxa"/>
            <w:vMerge/>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r w:rsidR="00E774C7" w:rsidRPr="00B93426">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w:t>
            </w:r>
          </w:p>
        </w:tc>
        <w:tc>
          <w:tcPr>
            <w:tcW w:w="35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сеансов (всего)</w:t>
            </w: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670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756</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700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848</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+ 92</w:t>
            </w:r>
          </w:p>
        </w:tc>
      </w:tr>
      <w:tr w:rsidR="00E774C7" w:rsidRPr="00B93426">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на платной основе</w:t>
            </w: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610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624</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610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698</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+74</w:t>
            </w:r>
          </w:p>
        </w:tc>
      </w:tr>
      <w:tr w:rsidR="00E774C7" w:rsidRPr="00B93426">
        <w:tblPrEx>
          <w:tblBorders>
            <w:bottom w:val="single" w:sz="4" w:space="0" w:color="auto"/>
          </w:tblBorders>
        </w:tblPrEx>
        <w:trPr>
          <w:trHeight w:val="375"/>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социальный показ</w:t>
            </w: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132</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90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150</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+60</w:t>
            </w:r>
          </w:p>
        </w:tc>
      </w:tr>
      <w:tr w:rsidR="00E774C7" w:rsidRPr="00B93426">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w:t>
            </w:r>
          </w:p>
        </w:tc>
        <w:tc>
          <w:tcPr>
            <w:tcW w:w="35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зрителей</w:t>
            </w: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7000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10520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8500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11345</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+825</w:t>
            </w:r>
          </w:p>
        </w:tc>
      </w:tr>
      <w:tr w:rsidR="00E774C7" w:rsidRPr="00B93426">
        <w:tblPrEx>
          <w:tblBorders>
            <w:bottom w:val="single" w:sz="4" w:space="0" w:color="auto"/>
          </w:tblBorders>
        </w:tblPrEx>
        <w:trPr>
          <w:trHeight w:val="375"/>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на платной основе</w:t>
            </w: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5000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5765</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5500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6901</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+1136</w:t>
            </w:r>
          </w:p>
        </w:tc>
      </w:tr>
      <w:tr w:rsidR="00E774C7" w:rsidRPr="00B93426">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 социальный показ</w:t>
            </w: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4755</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3000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4844</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+89</w:t>
            </w:r>
          </w:p>
        </w:tc>
      </w:tr>
      <w:tr w:rsidR="00E774C7" w:rsidRPr="00B93426">
        <w:tblPrEx>
          <w:tblBorders>
            <w:bottom w:val="single" w:sz="4" w:space="0" w:color="auto"/>
          </w:tblBorders>
        </w:tblPrEx>
        <w:trPr>
          <w:trHeight w:val="479"/>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w:t>
            </w:r>
          </w:p>
        </w:tc>
        <w:tc>
          <w:tcPr>
            <w:tcW w:w="3545"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Валовый сбор</w:t>
            </w:r>
          </w:p>
        </w:tc>
        <w:tc>
          <w:tcPr>
            <w:tcW w:w="1010"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56000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68215</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60000</w:t>
            </w:r>
          </w:p>
        </w:tc>
        <w:tc>
          <w:tcPr>
            <w:tcW w:w="916"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68865</w:t>
            </w:r>
          </w:p>
        </w:tc>
        <w:tc>
          <w:tcPr>
            <w:tcW w:w="1885"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+650</w:t>
            </w:r>
          </w:p>
        </w:tc>
      </w:tr>
    </w:tbl>
    <w:p w:rsidR="00E774C7" w:rsidRPr="00F43434" w:rsidRDefault="00E774C7" w:rsidP="00F43434">
      <w:pPr>
        <w:pBdr>
          <w:bottom w:val="single" w:sz="12" w:space="1" w:color="auto"/>
        </w:pBdr>
        <w:autoSpaceDE w:val="0"/>
        <w:autoSpaceDN w:val="0"/>
        <w:adjustRightInd w:val="0"/>
        <w:spacing w:after="0" w:line="240" w:lineRule="auto"/>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На территории Абанского района находится 11 объектов культурного наследия (памятника истории и культуры) федерального и регионального значения, 9 объектов археологического наследия, находящихся на государственной охране.</w:t>
      </w:r>
    </w:p>
    <w:p w:rsidR="00E774C7" w:rsidRPr="00F43434" w:rsidRDefault="00E774C7" w:rsidP="00FA6DB0">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Практически все они находятся в удовлетворительном состоянии.               </w:t>
      </w:r>
    </w:p>
    <w:p w:rsidR="00E774C7" w:rsidRPr="00FA6DB0"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Работу по хранению культурного наследия ведёт МУК </w:t>
      </w:r>
      <w:r w:rsidRPr="00FA6DB0">
        <w:rPr>
          <w:rFonts w:ascii="Times New Roman CYR" w:hAnsi="Times New Roman CYR" w:cs="Times New Roman CYR"/>
          <w:sz w:val="28"/>
          <w:szCs w:val="28"/>
        </w:rPr>
        <w:t>«</w:t>
      </w:r>
      <w:r w:rsidRPr="00FA6DB0">
        <w:rPr>
          <w:rFonts w:ascii="Times New Roman CYR" w:hAnsi="Times New Roman CYR" w:cs="Times New Roman CYR"/>
          <w:bCs/>
          <w:sz w:val="28"/>
          <w:szCs w:val="28"/>
        </w:rPr>
        <w:t>Абанский районный историко-краеведческий музей</w:t>
      </w:r>
      <w:r w:rsidRPr="00FA6DB0">
        <w:rPr>
          <w:rFonts w:ascii="Times New Roman CYR" w:hAnsi="Times New Roman CYR" w:cs="Times New Roman CYR"/>
          <w:sz w:val="28"/>
          <w:szCs w:val="28"/>
        </w:rPr>
        <w:t xml:space="preserve">».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A6DB0">
        <w:rPr>
          <w:rFonts w:ascii="Times New Roman CYR" w:hAnsi="Times New Roman CYR" w:cs="Times New Roman CYR"/>
          <w:sz w:val="28"/>
          <w:szCs w:val="28"/>
        </w:rPr>
        <w:t>Приток посетителей в музей осуществляется за счёт работы передвижных</w:t>
      </w:r>
      <w:r w:rsidRPr="00F43434">
        <w:rPr>
          <w:rFonts w:ascii="Times New Roman CYR" w:hAnsi="Times New Roman CYR" w:cs="Times New Roman CYR"/>
          <w:sz w:val="28"/>
          <w:szCs w:val="28"/>
        </w:rPr>
        <w:t xml:space="preserve"> выставок и культурно-массовых мероприятий проводимых Абанским районным историко-краеведческим музеем.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С января 2013г. музей переехал  в отремонтированное помещение (бывший школьный интернат, второй этаж)общей площадью задействованной под музей 380кв.м. из них экспозиционная площадь составляет 323кв.м., площадь под хранение 35 кв.м. 7 мая 2013года состоялось торжественное открытие музея в новом помещении.  Для района это было событием знаменательным на котором присутствовали представители власти, пресса, телевидение,  население не только п.Абан, но и сельских поселений. Присутствовало более 120 человек. В 2013 году музейное собрание увеличилось на 128 ед. хр. и составило 2 599 единиц хранения основного фонда. Вспомогательный фонд составляет 628 единиц хранения, прирост текущего года составил 32 ед.  Продолжилось тематическое и систематическое комплектование коллекций.  Источники комплектования: дарение, археологические изыскания, организации этнографических экспедиций по населённым пунктам района. Таких экспедиций было 4: в д.Огурцы, д. Устьянск, д.Денисовка, п.Абан.     Выставляемость фондов составила на конец года 2088ед. Это экспонаты, представленные в основных экспозициях музея и выставляемые на выставках проходящих как в музее так и вне его. В ходе подготовки к оформлению временных выставок музейный фонд пополнился документами и фотографиями.    Все предметы, поступившие в музей, прошли научную обработку, составлены акты постоянного хранения, сделана соответствующая запись в Книге поступлений. Весь фонд музея переведён в электронный вариант, что является аналогом рукописной Книги поступлений.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594"/>
        <w:gridCol w:w="3748"/>
        <w:gridCol w:w="1037"/>
        <w:gridCol w:w="918"/>
        <w:gridCol w:w="918"/>
        <w:gridCol w:w="918"/>
        <w:gridCol w:w="1752"/>
      </w:tblGrid>
      <w:tr w:rsidR="00E774C7" w:rsidRPr="00B93426">
        <w:trPr>
          <w:trHeight w:val="992"/>
        </w:trPr>
        <w:tc>
          <w:tcPr>
            <w:tcW w:w="594" w:type="dxa"/>
            <w:vMerge w:val="restart"/>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w:t>
            </w:r>
          </w:p>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п/п</w:t>
            </w:r>
          </w:p>
        </w:tc>
        <w:tc>
          <w:tcPr>
            <w:tcW w:w="3748" w:type="dxa"/>
            <w:vMerge w:val="restart"/>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Показатель</w:t>
            </w:r>
          </w:p>
        </w:tc>
        <w:tc>
          <w:tcPr>
            <w:tcW w:w="1955"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2012 год</w:t>
            </w:r>
          </w:p>
        </w:tc>
        <w:tc>
          <w:tcPr>
            <w:tcW w:w="1836" w:type="dxa"/>
            <w:gridSpan w:val="2"/>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2013 год</w:t>
            </w:r>
          </w:p>
        </w:tc>
        <w:tc>
          <w:tcPr>
            <w:tcW w:w="175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 xml:space="preserve">Отклонения к </w:t>
            </w:r>
          </w:p>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2012 году</w:t>
            </w:r>
          </w:p>
        </w:tc>
      </w:tr>
      <w:tr w:rsidR="00E774C7" w:rsidRPr="00B93426">
        <w:trPr>
          <w:trHeight w:val="148"/>
        </w:trPr>
        <w:tc>
          <w:tcPr>
            <w:tcW w:w="594" w:type="dxa"/>
            <w:vMerge/>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vMerge/>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1037"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91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91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план</w:t>
            </w:r>
          </w:p>
        </w:tc>
        <w:tc>
          <w:tcPr>
            <w:tcW w:w="91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факт</w:t>
            </w:r>
          </w:p>
        </w:tc>
        <w:tc>
          <w:tcPr>
            <w:tcW w:w="1752" w:type="dxa"/>
            <w:tcBorders>
              <w:top w:val="single" w:sz="4" w:space="0" w:color="auto"/>
              <w:left w:val="single" w:sz="4" w:space="0" w:color="auto"/>
              <w:bottom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r w:rsidR="00E774C7" w:rsidRPr="00B93426">
        <w:trPr>
          <w:trHeight w:val="66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экспонатов (всего)</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2954</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3060</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3060</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3227</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+160</w:t>
            </w:r>
          </w:p>
        </w:tc>
      </w:tr>
      <w:tr w:rsidR="00E774C7" w:rsidRPr="00B93426">
        <w:trPr>
          <w:trHeight w:val="31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 том числе:</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r w:rsidR="00E774C7" w:rsidRPr="00B93426">
        <w:trPr>
          <w:trHeight w:val="66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основного фонда</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2363</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2471</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2471</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2599</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+128</w:t>
            </w:r>
          </w:p>
        </w:tc>
      </w:tr>
      <w:tr w:rsidR="00E774C7" w:rsidRPr="00B93426">
        <w:trPr>
          <w:trHeight w:val="66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научно-вспомогательного фонда</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591</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596</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596</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628</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+32</w:t>
            </w:r>
          </w:p>
        </w:tc>
      </w:tr>
      <w:tr w:rsidR="00E774C7" w:rsidRPr="00B93426">
        <w:trPr>
          <w:trHeight w:val="644"/>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экспонировавшихся предметов</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2064</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2060</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2060</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2088</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+28</w:t>
            </w:r>
          </w:p>
        </w:tc>
      </w:tr>
      <w:tr w:rsidR="00E774C7" w:rsidRPr="00B93426">
        <w:trPr>
          <w:trHeight w:val="348"/>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посетителей</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9500</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13266</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13266</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13270</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+4</w:t>
            </w:r>
          </w:p>
        </w:tc>
      </w:tr>
      <w:tr w:rsidR="00E774C7" w:rsidRPr="00B93426">
        <w:trPr>
          <w:trHeight w:val="66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4</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экскурсий</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118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118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118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120</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w:t>
            </w:r>
          </w:p>
        </w:tc>
      </w:tr>
      <w:tr w:rsidR="00E774C7" w:rsidRPr="00B93426">
        <w:trPr>
          <w:trHeight w:val="31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лекций</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25</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25</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r w:rsidR="00E774C7" w:rsidRPr="00B93426">
        <w:trPr>
          <w:trHeight w:val="66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Участников в них</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471</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r w:rsidR="00E774C7" w:rsidRPr="00B93426">
        <w:trPr>
          <w:trHeight w:val="31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6</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выставок:</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17</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17</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17</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14</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-3</w:t>
            </w:r>
          </w:p>
        </w:tc>
      </w:tr>
      <w:tr w:rsidR="00E774C7" w:rsidRPr="00B93426">
        <w:trPr>
          <w:trHeight w:val="33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 музее</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9</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9</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9</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10</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w:t>
            </w:r>
          </w:p>
        </w:tc>
      </w:tr>
      <w:tr w:rsidR="00E774C7" w:rsidRPr="00B93426">
        <w:trPr>
          <w:trHeight w:val="33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вне музея</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4</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-4</w:t>
            </w:r>
          </w:p>
        </w:tc>
      </w:tr>
      <w:tr w:rsidR="00E774C7" w:rsidRPr="00B93426">
        <w:trPr>
          <w:trHeight w:val="66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участников внемузейной выставочной деятельности</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5107</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r w:rsidR="00E774C7" w:rsidRPr="00B93426">
        <w:trPr>
          <w:trHeight w:val="313"/>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7</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 xml:space="preserve">Число массовых мероприятий </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18</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20</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w:t>
            </w:r>
          </w:p>
        </w:tc>
      </w:tr>
      <w:tr w:rsidR="00E774C7" w:rsidRPr="00B93426">
        <w:trPr>
          <w:trHeight w:val="661"/>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участников в них:</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2353</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r w:rsidR="00E774C7" w:rsidRPr="00B93426">
        <w:trPr>
          <w:trHeight w:val="992"/>
        </w:trPr>
        <w:tc>
          <w:tcPr>
            <w:tcW w:w="594" w:type="dxa"/>
            <w:tcBorders>
              <w:top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8</w:t>
            </w:r>
          </w:p>
        </w:tc>
        <w:tc>
          <w:tcPr>
            <w:tcW w:w="3748" w:type="dxa"/>
            <w:tcBorders>
              <w:top w:val="single" w:sz="4" w:space="0" w:color="auto"/>
              <w:left w:val="single" w:sz="4" w:space="0" w:color="auto"/>
              <w:bottom w:val="single" w:sz="4" w:space="0" w:color="auto"/>
              <w:right w:val="single" w:sz="4" w:space="0" w:color="auto"/>
            </w:tcBorders>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число музейных предметов основного фонда, внесённых в электронный каталог музея</w:t>
            </w:r>
          </w:p>
        </w:tc>
        <w:tc>
          <w:tcPr>
            <w:tcW w:w="1037"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w:t>
            </w:r>
          </w:p>
        </w:tc>
        <w:tc>
          <w:tcPr>
            <w:tcW w:w="918" w:type="dxa"/>
            <w:tcBorders>
              <w:top w:val="single" w:sz="4" w:space="0" w:color="auto"/>
              <w:left w:val="single" w:sz="4" w:space="0" w:color="auto"/>
              <w:bottom w:val="single" w:sz="4" w:space="0" w:color="auto"/>
              <w:right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r w:rsidRPr="00B93426">
              <w:rPr>
                <w:rFonts w:ascii="Times New Roman CYR" w:hAnsi="Times New Roman CYR" w:cs="Times New Roman CYR"/>
                <w:sz w:val="28"/>
                <w:szCs w:val="28"/>
              </w:rPr>
              <w:t>-</w:t>
            </w:r>
          </w:p>
        </w:tc>
        <w:tc>
          <w:tcPr>
            <w:tcW w:w="1752" w:type="dxa"/>
            <w:tcBorders>
              <w:top w:val="single" w:sz="4" w:space="0" w:color="auto"/>
              <w:left w:val="single" w:sz="4" w:space="0" w:color="auto"/>
              <w:bottom w:val="single" w:sz="4" w:space="0" w:color="auto"/>
            </w:tcBorders>
            <w:vAlign w:val="center"/>
          </w:tcPr>
          <w:p w:rsidR="00E774C7" w:rsidRPr="00B93426" w:rsidRDefault="00E774C7" w:rsidP="00F43434">
            <w:pPr>
              <w:autoSpaceDE w:val="0"/>
              <w:autoSpaceDN w:val="0"/>
              <w:adjustRightInd w:val="0"/>
              <w:spacing w:after="0" w:line="240" w:lineRule="auto"/>
              <w:rPr>
                <w:rFonts w:ascii="Times New Roman CYR" w:hAnsi="Times New Roman CYR" w:cs="Times New Roman CYR"/>
                <w:sz w:val="28"/>
                <w:szCs w:val="28"/>
              </w:rPr>
            </w:pPr>
          </w:p>
        </w:tc>
      </w:tr>
    </w:tbl>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A6DB0">
        <w:rPr>
          <w:rFonts w:ascii="Times New Roman CYR" w:hAnsi="Times New Roman CYR" w:cs="Times New Roman CYR"/>
          <w:sz w:val="28"/>
          <w:szCs w:val="28"/>
        </w:rPr>
        <w:t xml:space="preserve">В </w:t>
      </w:r>
      <w:r w:rsidRPr="00FA6DB0">
        <w:rPr>
          <w:rFonts w:ascii="Times New Roman CYR" w:hAnsi="Times New Roman CYR" w:cs="Times New Roman CYR"/>
          <w:bCs/>
          <w:sz w:val="28"/>
          <w:szCs w:val="28"/>
        </w:rPr>
        <w:t>Абанской детской музыкальной школе</w:t>
      </w:r>
      <w:r w:rsidRPr="00F43434">
        <w:rPr>
          <w:rFonts w:ascii="Times New Roman CYR" w:hAnsi="Times New Roman CYR" w:cs="Times New Roman CYR"/>
          <w:sz w:val="28"/>
          <w:szCs w:val="28"/>
        </w:rPr>
        <w:t xml:space="preserve"> ведется преподавание по следующим программам:  музыкальное искусство инструментальное исполнительство (фортепиано, баян, аккордеон, домра, балалайка, гитара) и фольклорное искусство.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Число учащихся в  музыкальной школе в 2013 -73, в 2012 году – 87  учащихся.</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Охват детского населения в возрасте от 7 до 15 лет обучением в ДМШ в 2013 году составил 3,9 % (в 2011 – 4,0 %).</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Состав преподавателей 7 человек. В ДМШ работают две образовательные программы: инструментальное исполнительство (фортепиано, баян, аккордеон, домра, балалайка, гитара)  и фольклорное искусство.</w:t>
      </w:r>
    </w:p>
    <w:p w:rsidR="00E774C7" w:rsidRPr="00F43434" w:rsidRDefault="00E774C7" w:rsidP="00F43434">
      <w:pPr>
        <w:autoSpaceDE w:val="0"/>
        <w:autoSpaceDN w:val="0"/>
        <w:adjustRightInd w:val="0"/>
        <w:spacing w:after="0" w:line="240" w:lineRule="auto"/>
        <w:ind w:firstLine="708"/>
        <w:rPr>
          <w:rFonts w:ascii="Times New Roman CYR" w:hAnsi="Times New Roman CYR" w:cs="Times New Roman CYR"/>
          <w:sz w:val="28"/>
          <w:szCs w:val="28"/>
        </w:rPr>
      </w:pPr>
      <w:r w:rsidRPr="00F43434">
        <w:rPr>
          <w:rFonts w:ascii="Times New Roman CYR" w:hAnsi="Times New Roman CYR" w:cs="Times New Roman CYR"/>
          <w:sz w:val="28"/>
          <w:szCs w:val="28"/>
        </w:rPr>
        <w:t>Школа нуждается в переоснащении музыкальными инструментами, улучшении технического оборудования, расширения преподавательского состава (есть недостаток в преподавателях теоретических дисциплин, академического пения).</w:t>
      </w:r>
    </w:p>
    <w:p w:rsidR="00E774C7" w:rsidRPr="00F43434" w:rsidRDefault="00E774C7" w:rsidP="00FA6DB0">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sidRPr="00F43434">
        <w:rPr>
          <w:rFonts w:ascii="Times New Roman CYR" w:hAnsi="Times New Roman CYR" w:cs="Times New Roman CYR"/>
          <w:sz w:val="28"/>
          <w:szCs w:val="28"/>
        </w:rPr>
        <w:t xml:space="preserve">Для увеличения числа учащихся необходимо увеличение преподавательского состава, а соответственно и учебных программа и дисциплин. </w:t>
      </w:r>
    </w:p>
    <w:p w:rsidR="00E774C7" w:rsidRPr="00F43434" w:rsidRDefault="00E774C7" w:rsidP="00F43434">
      <w:pPr>
        <w:autoSpaceDE w:val="0"/>
        <w:autoSpaceDN w:val="0"/>
        <w:adjustRightInd w:val="0"/>
        <w:spacing w:after="0" w:line="240" w:lineRule="auto"/>
        <w:ind w:firstLine="708"/>
        <w:rPr>
          <w:rFonts w:ascii="Times New Roman CYR" w:hAnsi="Times New Roman CYR" w:cs="Times New Roman CYR"/>
          <w:sz w:val="28"/>
          <w:szCs w:val="28"/>
        </w:rPr>
      </w:pPr>
      <w:r w:rsidRPr="00F43434">
        <w:rPr>
          <w:rFonts w:ascii="Times New Roman CYR" w:hAnsi="Times New Roman CYR" w:cs="Times New Roman CYR"/>
          <w:sz w:val="28"/>
          <w:szCs w:val="28"/>
        </w:rPr>
        <w:t>В ночь на 6 июня 2013 года огнем было уничтожено здание Мачинского сельского клуба. Общая площадь составляла 266 кв.м. Причина возгорания установлена – замыкание в электроводах. Здание уничтожено полностью, пострадавших при пожаре нет, потому как здание было уже пустым. Ущерб от пожара составил – 35 149,23. На сегодняшний день</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0"/>
          <w:szCs w:val="20"/>
        </w:rPr>
      </w:pPr>
      <w:r w:rsidRPr="00F43434">
        <w:rPr>
          <w:rFonts w:ascii="Times New Roman CYR" w:hAnsi="Times New Roman CYR" w:cs="Times New Roman CYR"/>
          <w:sz w:val="28"/>
          <w:szCs w:val="28"/>
        </w:rPr>
        <w:t xml:space="preserve">Мачинский сельский клуб переведен в другое помещение площадью 49 кв.м. Это выделенные две комнаты Мачинского фельдшерского пункта. В них проведен ремонт, переоборудование под сельский клуб. В следующем году в селе будет построен модульный ФАП, а сельский клуб займет полностью это здание. </w:t>
      </w:r>
      <w:r w:rsidRPr="00F43434">
        <w:rPr>
          <w:rFonts w:ascii="Times New Roman CYR" w:hAnsi="Times New Roman CYR" w:cs="Times New Roman CYR"/>
          <w:color w:val="000000"/>
          <w:sz w:val="28"/>
          <w:szCs w:val="28"/>
        </w:rPr>
        <w:t>Мачинский сельский клуб переведен в другое помещение площадью 49 кв.м.</w:t>
      </w:r>
    </w:p>
    <w:p w:rsidR="00E774C7" w:rsidRPr="00F43434" w:rsidRDefault="00E774C7" w:rsidP="00F43434">
      <w:pPr>
        <w:autoSpaceDE w:val="0"/>
        <w:autoSpaceDN w:val="0"/>
        <w:adjustRightInd w:val="0"/>
        <w:spacing w:after="0" w:line="240" w:lineRule="auto"/>
        <w:rPr>
          <w:rFonts w:ascii="Arial" w:hAnsi="Arial" w:cs="Arial"/>
          <w:sz w:val="16"/>
          <w:szCs w:val="16"/>
        </w:rPr>
      </w:pP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 xml:space="preserve">20. </w:t>
      </w:r>
      <w:r w:rsidRPr="00F43434">
        <w:rPr>
          <w:rFonts w:ascii="Times New Roman CYR" w:hAnsi="Times New Roman CYR" w:cs="Times New Roman CYR"/>
          <w:b/>
          <w:bCs/>
          <w:color w:val="000000"/>
          <w:sz w:val="28"/>
          <w:szCs w:val="28"/>
        </w:rPr>
        <w:t>Физическая культура и спорт</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рамках календарного плана отдела культуры, по делам молодёжи и спорта администрации Абанского района были проведены спортивные мероприятия: </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- 2013 г количество проведённых районных соревнований – 52,с количеством участников соревнований – 5200 человек;</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Участие в краевых соревнованиях: </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2012г - в 34соревновании, в 2013г - в 36 соревнованиях.</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Участие в межрайонных соревнованиях: </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2012г - в 16 соревнованиях, 2013г – в 17 соревнованиях.</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Так же в рамках календарного плана отдела каждый год в районе проводится спартакиады – среди учащихся и ФСК, среди школьников, среди рабочего населения, среди спортивных клубов по месту жительства, среди поселений по разным видам спорта с общим количеством участников более 2000 человек.</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Каждый год район принимает участие в двух всероссийских акциях - Лыжня России и Кросс нации, с общим количеством участников более 500  человек.</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Удельный вес населения регулярно занимающего спортом в Абанском районе постепенно увеличивается: в 2012г-15.12%.  в 2013г- 17.3%, за счёт регулярной работы физкультурно-спортивных клуба при школах, создания спортивных клубов по месту жительства граждан, рекламы в СМИ.    В районе находится 19 спортивных залов</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районе  открыто 12 спортивных клуба по месту жительства, которые занимаются всеми доступными для населения видами спорта.</w:t>
      </w:r>
    </w:p>
    <w:p w:rsidR="00E774C7" w:rsidRPr="00F43434" w:rsidRDefault="00E774C7" w:rsidP="00F43434">
      <w:pPr>
        <w:autoSpaceDE w:val="0"/>
        <w:autoSpaceDN w:val="0"/>
        <w:adjustRightInd w:val="0"/>
        <w:spacing w:after="0" w:line="240" w:lineRule="auto"/>
        <w:rPr>
          <w:rFonts w:ascii="Arial" w:hAnsi="Arial" w:cs="Arial"/>
          <w:sz w:val="16"/>
          <w:szCs w:val="16"/>
        </w:rPr>
      </w:pPr>
      <w:r w:rsidRPr="00F43434">
        <w:rPr>
          <w:rFonts w:ascii="Times New Roman CYR" w:hAnsi="Times New Roman CYR" w:cs="Times New Roman CYR"/>
          <w:sz w:val="28"/>
          <w:szCs w:val="28"/>
        </w:rPr>
        <w:t xml:space="preserve">    В МБОУ ДОД "ДЮСШ "Лидер""  занимаются: в 2012г - 465 человек. 2013г. - 475 человек.</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21. Социальная защита населения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На территории района создана и функционирует система социальной защиты населения, направленная на социальную поддержку, социальное обслуживание, повышение качества жизни населения.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Основными источниками финансовых ресурсов являются федеральный и краевой бюджеты.</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Адресная помощь с учетом обеспеченности семей предоставляется через выплату пособий, компенсаций на детей и жилищных субсидий на оплату жилого помещения и коммунальных услуг.</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Адресная помощь малоимущим реализуется через краевую целевую программу  «Социальная поддержка населения, находящегося в трудной жизненной ситуации».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По состоянию на 01.01.2014года состоит на учете в органах социальной защиты населения  14644 человек ( на 261 чел. меньше, чем в 2012г. ), из них 7109 являющихся пенсионерами (+81 к 2012г.), из которых 1402 являются одинокими (-+43 к 2012г.).</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ab/>
        <w:t>В районе проживает 1666 инвалидов, нуждающихся в социальной поддержке. Численность детей в возрасте от 0 до 16лет, нуждающихся в поддержке 4064 чел., от 16 до 18 лет 456 человек.</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2013 году обслужено 9881 человек в учреждениях социального обслуживания. (123,3% к уровню 2012г.)</w:t>
      </w:r>
    </w:p>
    <w:p w:rsidR="00E774C7" w:rsidRPr="00F43434" w:rsidRDefault="00E774C7" w:rsidP="00FA6DB0">
      <w:pPr>
        <w:autoSpaceDE w:val="0"/>
        <w:autoSpaceDN w:val="0"/>
        <w:adjustRightInd w:val="0"/>
        <w:spacing w:after="0" w:line="240" w:lineRule="auto"/>
        <w:jc w:val="both"/>
        <w:rPr>
          <w:rFonts w:ascii="Arial" w:hAnsi="Arial" w:cs="Arial"/>
          <w:sz w:val="16"/>
          <w:szCs w:val="16"/>
        </w:rPr>
      </w:pPr>
      <w:r w:rsidRPr="00F43434">
        <w:rPr>
          <w:rFonts w:ascii="Times New Roman CYR" w:hAnsi="Times New Roman CYR" w:cs="Times New Roman CYR"/>
          <w:sz w:val="28"/>
          <w:szCs w:val="28"/>
        </w:rPr>
        <w:t xml:space="preserve"> Объём средств, направленных на предоставление социальной поддержки по оплате жилья и жилищно-коммунальных услуг составляет 43200,55 тыс. руб. (103,4%) к уровню 2012 г.)</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 xml:space="preserve">22. </w:t>
      </w:r>
      <w:r w:rsidRPr="00F43434">
        <w:rPr>
          <w:rFonts w:ascii="Times New Roman CYR" w:hAnsi="Times New Roman CYR" w:cs="Times New Roman CYR"/>
          <w:b/>
          <w:bCs/>
          <w:color w:val="000000"/>
          <w:sz w:val="28"/>
          <w:szCs w:val="28"/>
        </w:rPr>
        <w:t>Жилищно-коммунальное хозяйство</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22. Отрасль ЖКХ Абанского района – сложный многофункциональный технический комплекс, который включает в себя все необходимые для жизнедеятельности виды услуг. На территории Абанского района успешно функционируют три предприятия жилищно-коммунального хозяйства:  ООО     « ЖКХ Абанского района», ООО « Водоканал Абанского района »  и  ООО  «Промбытжилсервис».</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i/>
          <w:iCs/>
          <w:sz w:val="28"/>
          <w:szCs w:val="28"/>
        </w:rPr>
        <w:t xml:space="preserve">       </w:t>
      </w:r>
      <w:r w:rsidRPr="00F43434">
        <w:rPr>
          <w:rFonts w:ascii="Times New Roman CYR" w:hAnsi="Times New Roman CYR" w:cs="Times New Roman CYR"/>
          <w:sz w:val="28"/>
          <w:szCs w:val="28"/>
        </w:rPr>
        <w:t xml:space="preserve"> Общая площадь жилого фонда,  по отчетным данным 2013 года  составляет 482,0 тыс. кв. м., индекс роста по отношению к 2012 году составил 100,59%, по прогнозным данным до  2017 года она составит  486,0 тыс. кв.м. Общая площадь муниципального жилого фонда в 2013 году составила 41,9 тыс. кв.м., за счет приватизации жилья она снизилась на 7,8 тыс.кв.м. в сравнении с 2012 годом. Площадь  ветхого жилья составляет 46,2 тыс.кв.м. или 9,59 % от общей площади всего жилищного фонда. Количество жилых  домов  в 2013 году составило -  5567 единиц, в том числе по материалу стен: 17 единиц – кирпичного исполнения, 45 единицы – блочного исполнения и 5505 единицы  в деревянном исполнении. Общая площадь жилищного фонда,  приходящаяся на 1  жителя  района,  составляет 22,7 кв.м.,  по прогнозным данным  в 2017 году площадь фонда возрастет на 103,97,8%  и составит -23,6 кв.м.  Общая площадь жилищного фонда всех форм собственности с износом от 0 до 30% - 24,5 тыс.кв.м. или 5,09 % от  общей площади жилья, с износом от 31 до 65 % -411,3 тыс.кв.м. или 83,34% , с износом от 66 до 70% -37,60 тыс.кв.м или 7,9 %, свыше 70% износа – 8,6 тыс.кв.м. или 1,67%. Количество семей(включая одиночек), состоящих на учете на улучшение жилищных условий в 2013 году – 250 семей. Улучшили свои жилищные условия всего 21 семьи.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Коммунальное хозяйство района состоит из 111 источников теплоснабжения всех форм собственности. Суммарная часовая тепловая мощность котлов составляет – 50,4 Гкал/час., протяженность тепловых сетей составляет - 44,5 км., водопроводных – 71,3 км., электрических - 608,53 км. Количество скважин по поднятию воды на поверхность – 37. Доля всех сетей нуждающихся в замене составляет – 27,07%. Уровень износа коммунальной инфраструктуры составляет – 61,2%.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Объём отпуска холодной воды в 2013 году составил 196,5 тыс. куб.м. по прогнозу до 2017 года данный показатель возрастет на 22,1% и составит  240,0 тыс. куб. м</w:t>
      </w:r>
      <w:r w:rsidRPr="00F43434">
        <w:rPr>
          <w:rFonts w:ascii="Times New Roman CYR" w:hAnsi="Times New Roman CYR" w:cs="Times New Roman CYR"/>
          <w:i/>
          <w:iCs/>
          <w:sz w:val="28"/>
          <w:szCs w:val="28"/>
        </w:rPr>
        <w:t>.</w:t>
      </w:r>
      <w:r w:rsidRPr="00F43434">
        <w:rPr>
          <w:rFonts w:ascii="Times New Roman CYR" w:hAnsi="Times New Roman CYR" w:cs="Times New Roman CYR"/>
          <w:sz w:val="28"/>
          <w:szCs w:val="28"/>
        </w:rPr>
        <w:t xml:space="preserve">, </w:t>
      </w:r>
      <w:r w:rsidRPr="00F43434">
        <w:rPr>
          <w:rFonts w:ascii="Times New Roman CYR" w:hAnsi="Times New Roman CYR" w:cs="Times New Roman CYR"/>
          <w:i/>
          <w:iCs/>
          <w:sz w:val="28"/>
          <w:szCs w:val="28"/>
        </w:rPr>
        <w:t xml:space="preserve"> </w:t>
      </w:r>
      <w:r w:rsidRPr="00F43434">
        <w:rPr>
          <w:rFonts w:ascii="Times New Roman CYR" w:hAnsi="Times New Roman CYR" w:cs="Times New Roman CYR"/>
          <w:sz w:val="28"/>
          <w:szCs w:val="28"/>
        </w:rPr>
        <w:t xml:space="preserve">объем отпуска тепловой энергии составил – 22,54 тыс. Гкал, по прогнозным данным в  2016 году  планируется увеличение на 49,2% или на 11,08 тыс. Гкал. </w:t>
      </w:r>
    </w:p>
    <w:p w:rsidR="00E774C7" w:rsidRPr="00F43434" w:rsidRDefault="00E774C7" w:rsidP="00F43434">
      <w:pPr>
        <w:autoSpaceDE w:val="0"/>
        <w:autoSpaceDN w:val="0"/>
        <w:adjustRightInd w:val="0"/>
        <w:rPr>
          <w:rFonts w:cs="Calibri"/>
        </w:rPr>
      </w:pPr>
    </w:p>
    <w:p w:rsidR="00E774C7" w:rsidRPr="00F43434" w:rsidRDefault="00E774C7" w:rsidP="00F43434">
      <w:pPr>
        <w:autoSpaceDE w:val="0"/>
        <w:autoSpaceDN w:val="0"/>
        <w:adjustRightInd w:val="0"/>
        <w:spacing w:after="0" w:line="240" w:lineRule="auto"/>
        <w:rPr>
          <w:rFonts w:ascii="Arial" w:hAnsi="Arial" w:cs="Arial"/>
          <w:sz w:val="16"/>
          <w:szCs w:val="16"/>
        </w:rPr>
      </w:pP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23. Экологическая ситуация</w:t>
      </w:r>
    </w:p>
    <w:p w:rsidR="00E774C7" w:rsidRPr="00F43434" w:rsidRDefault="00E774C7" w:rsidP="00F43434">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При обеспечении жизнедеятельности объектов экономики и населения района возникают следующие виды негативного воздействия на окружающую среду:</w:t>
      </w:r>
    </w:p>
    <w:p w:rsidR="00E774C7" w:rsidRPr="00F43434" w:rsidRDefault="00E774C7" w:rsidP="00F43434">
      <w:pPr>
        <w:autoSpaceDE w:val="0"/>
        <w:autoSpaceDN w:val="0"/>
        <w:adjustRightInd w:val="0"/>
        <w:spacing w:after="12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выбросы загрязняющих веществ в атмосферный воздух; </w:t>
      </w:r>
    </w:p>
    <w:p w:rsidR="00E774C7" w:rsidRPr="00F43434" w:rsidRDefault="00E774C7" w:rsidP="00F43434">
      <w:pPr>
        <w:autoSpaceDE w:val="0"/>
        <w:autoSpaceDN w:val="0"/>
        <w:adjustRightInd w:val="0"/>
        <w:spacing w:after="12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сбросы загрязняющих веществ в поверхностные и подземные водные</w:t>
      </w:r>
    </w:p>
    <w:p w:rsidR="00E774C7" w:rsidRPr="00F43434" w:rsidRDefault="00E774C7" w:rsidP="00F43434">
      <w:pPr>
        <w:autoSpaceDE w:val="0"/>
        <w:autoSpaceDN w:val="0"/>
        <w:adjustRightInd w:val="0"/>
        <w:spacing w:after="12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источники; </w:t>
      </w:r>
    </w:p>
    <w:p w:rsidR="00E774C7" w:rsidRPr="00F43434" w:rsidRDefault="00E774C7" w:rsidP="00F43434">
      <w:pPr>
        <w:autoSpaceDE w:val="0"/>
        <w:autoSpaceDN w:val="0"/>
        <w:adjustRightInd w:val="0"/>
        <w:spacing w:after="12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загрязнение недр и почвы отходами производства и потребления.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Основными источниками загрязнения воздушного бассейна п. Абан и поселений района являются котельные, находящиеся на балансе ООО ЖКХ Абанского района, администраций сельсоветов и других организаций, отопительные системы жилых домов населения района, а так же автомобильный транспорт.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2013 году количество различных выбросов загрязняющих веществ в атмосферу  от стационарных источников составило – 1517 тонн. По сравнению с предыдущим годом объём выбросов от стационарных источников загрязнения практически остался на прежнем уровне (уменьшение на 84 тонны), так как количество котельных и отопительных систем жилых домов в районе за прошедший год не изменилось. В целях снижения негативного воздействия на окружающую среду для улавливания и обезвреживания выбросов загрязняющих веществ  в атмосферу на котельной № 7 в п. Абан установлена золоулавливающая установка типа ЦН-3х2х550, состоящая из 6 циклонов ЦН-11-550. Производительность установки 19700 м</w:t>
      </w:r>
      <w:r w:rsidRPr="00F43434">
        <w:rPr>
          <w:rFonts w:ascii="Times New Roman CYR" w:hAnsi="Times New Roman CYR" w:cs="Times New Roman CYR"/>
          <w:sz w:val="28"/>
          <w:szCs w:val="28"/>
          <w:vertAlign w:val="superscript"/>
        </w:rPr>
        <w:t>3</w:t>
      </w:r>
      <w:r w:rsidRPr="00F43434">
        <w:rPr>
          <w:rFonts w:ascii="Times New Roman CYR" w:hAnsi="Times New Roman CYR" w:cs="Times New Roman CYR"/>
          <w:sz w:val="28"/>
          <w:szCs w:val="28"/>
        </w:rPr>
        <w:t xml:space="preserve">/час.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Объем выбросов загрязняющих веществ в атмосферу от передвижных источников составил – 11658 тонн и также  остался на уровне 2012 года. </w:t>
      </w:r>
    </w:p>
    <w:p w:rsidR="00E774C7" w:rsidRPr="00F43434" w:rsidRDefault="00E774C7" w:rsidP="00F43434">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Объем водопотребления из природных источников в 2013 году составил 836,63 т. куб.м. (в 2012 году - 582,92 т. куб.м.). Количество используемой воды, забираемой из природных водоисточников и скважин района в 2013 году, составило 331,39  т. куб.м. и составило к уровню 2012 года 99,8%. Сточные воды от жилой застройки, объектов соцкультбыта и от предприятий района не отчищаются. Их объем составил 538,48 т. куб.м. (в 2012 году - 284,54 т. куб.м.). Увеличение в 2013 году объемов водопотребления из природных источников и сброса сточных вод связано с расширением фронта ведения горных работ и увеличения глубины обработки месторождения ОАО "Красноярсккрайуголь" филиал "Абанский разрез".</w:t>
      </w:r>
    </w:p>
    <w:p w:rsidR="00E774C7" w:rsidRPr="00F43434" w:rsidRDefault="00E774C7" w:rsidP="00F43434">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Ввиду того, что основной объем водопользования в районе осуществляется из подземных водных источников (скважин), а централизованных канализационных систем нет ни в одном населенном пункте района, сброс неочищенных сточных вод не оказывает существенного влияния на качество воды, используемой для хозяйственно-питьевых нужд. Ни на один из имеющихся в районе подземных водных источников не разработаны и не утверждены ЗСО. Все кладбища и скотомогильники в районе находятся за пределами населенных пунктов и водоохранных зон. Вместе с тем, учитывая важность вопроса, в настоящее время администрацией района принимаются меры по улучшению качества питьевой воды. К настоящему времени на 2 водоисточниках установлены станции водоочистки (1 в 2008 году и 1 в 2009 году). Подготовлены все необходимые документы для участия в краевой целевой программе «Чистая вода». При включении в неё нашего района и выделении финансовых средств планируется осуществить разработку проектов ЗСО на все подземные водоисточники, а также принять меры по водоочистке.</w:t>
      </w:r>
    </w:p>
    <w:p w:rsidR="00E774C7" w:rsidRPr="00F43434" w:rsidRDefault="00E774C7" w:rsidP="00F43434">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При подготовке «Прогноза социально-экономического развития Абанского района на 2014 год и на период до 2017 года» при заполнении раздела «Охрана окружающей среды» в части образования, использования, обезвреживания и размещения отходов производства и потребления использовались данные из формы 2-ТП (отходы), предоставленные федеральной службой государственной статистики, в части объемов загрязняющих веществ, отходящих от стационарных источников загрязнения данные, также полученные из Красноярскстата, в части объемов выбросов в атмосферный воздух загрязняющих веществ от передвижных источников загрязнения на уровне последних данных за 2011 год, полученных ранее из Красноярскстата, в части водопотребления данные из Енисейского бассейнового водного управления. </w:t>
      </w:r>
    </w:p>
    <w:p w:rsidR="00E774C7" w:rsidRPr="00F43434" w:rsidRDefault="00E774C7" w:rsidP="00F43434">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Размещение твёрдых бытовых отходов, образующихся  в районе, осуществляется на несанкционированных свалках. Санкционированных свалок бытовых отходов (полигонов) в населенных пунктах района нет, а имеется 60 несанкционированных свалок. По 10 несанкцинированным свалкам в поселениях района вынесены решения Абанского районного суда об их ликвидации и строительстве полигонов для сбора и хранения полигонов твёрдых бытовых отходов. По предварительным расчетам только стоимость их ликвидации составляет 43,7 млн. рублей. Учитывая высокую дотационность районного бюджета, администрация района не имеет возможности финансировать выполнение этих мероприятий. В 2011 году в период разработки долгосрочной целевой программы «Обращение с отходами на территории Красноярского края на 2012-2014 годы» администрацией Абанского района были направлены предложения в Правительство края о выделения контейнеров и специализированной автомобильной техники для сбора и перевозки отходов. В утвержденной программе предложения Абанского района не были учтены.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Вместе с тем в районе ежегодно образуется достаточное количество отходов производства и потребления в объеме 17872 тонна. Увеличение этого показателя произошло из-за увеличения количества отчитывающихся перед органами Госстатистики организаций. Существует острая потребность строительства полигонов для захоронения отходов производства и потребления во всех сельских населённых пунктах района. В связи с их отсутствием было принято решение о размещении и эксплуатации нового полигона твердых бытовых отходов, хотя бы в п. Абан. В целях улучшения положения по работе с отходами администрация района подготовила проектно-сметную документацию на рекультивацию неорганизованной свалки ТБО в п. Абан. Разработчик проекта «СибЭкоПроект». Стоимость ПСД в ценах 2010 года составила 13977105 рублей. В 2008 году был отведен земельный участок  площадью 4 га, заключен договор между комитетом по управлению муниципальным имуществом района и ООО «Серебряный бор» на аренду данного земельного участка для строительства полигона твердых бытовых отходов сроком на 50 лет. Но после ознакомления со стоимостью работ по проведению инженерно-геологических изысканий, изготовления рабочего проекта и его экспертной оценки, выяснилось, что таких финансовых средств у новой эксплуатирующей организации нет. Нет возможности на финансирование данных работ и из районного бюджета. </w:t>
      </w:r>
    </w:p>
    <w:p w:rsidR="00E774C7" w:rsidRPr="00F43434" w:rsidRDefault="00E774C7" w:rsidP="00F43434">
      <w:pPr>
        <w:tabs>
          <w:tab w:val="left" w:pos="5284"/>
        </w:tabs>
        <w:autoSpaceDE w:val="0"/>
        <w:autoSpaceDN w:val="0"/>
        <w:adjustRightInd w:val="0"/>
        <w:spacing w:after="0" w:line="240" w:lineRule="auto"/>
        <w:ind w:firstLine="539"/>
        <w:jc w:val="both"/>
        <w:rPr>
          <w:rFonts w:ascii="Times New Roman CYR" w:hAnsi="Times New Roman CYR" w:cs="Times New Roman CYR"/>
          <w:sz w:val="28"/>
          <w:szCs w:val="28"/>
        </w:rPr>
      </w:pPr>
      <w:r w:rsidRPr="00F43434">
        <w:rPr>
          <w:rFonts w:ascii="Times New Roman CYR" w:hAnsi="Times New Roman CYR" w:cs="Times New Roman CYR"/>
          <w:sz w:val="28"/>
          <w:szCs w:val="28"/>
        </w:rPr>
        <w:t>Предприятий по централизованной переработке и утилизации вторичных ресурсов твёрдых бытовых отходов в районе также нет. Вторично используют в собственном производстве твердые отходы Абанский филиал ГП «КрайДЭО» и Абанский угольный разрез филиал ОАО «Красноярсккрайуголь». Большая часть предприятий передает отходы по договорам другим организациям за пределы района для захоронения, а оставшиеся размещают их на собственных объектах.</w:t>
      </w:r>
    </w:p>
    <w:p w:rsidR="00E774C7" w:rsidRPr="00F43434" w:rsidRDefault="00E774C7" w:rsidP="00F43434">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 складывающейся ситуации решение задач по улучшению экологической  обстановки и созданию благоприятной окружающей среды для п. Абан и других населённых пунктов является особо актуальными, что и определяет основную цель реализации природоохранных мероприятий по улучшению экологической обстановки и созданию благоприятной окружающей среды. </w:t>
      </w:r>
    </w:p>
    <w:p w:rsidR="00E774C7" w:rsidRPr="00F43434" w:rsidRDefault="00E774C7" w:rsidP="00F43434">
      <w:pPr>
        <w:autoSpaceDE w:val="0"/>
        <w:autoSpaceDN w:val="0"/>
        <w:adjustRightInd w:val="0"/>
        <w:spacing w:after="12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Достижение планируемого эффекта может быть обеспечено за счёт осуществления систематической деятельности в области охраны окружающей среды  и оздоровления экологической обстановки. В связи с этим ежегодно администрацией района разрабатываются природоохранные мероприятия финансирования, которых предусматривается в бюджете района.</w:t>
      </w:r>
    </w:p>
    <w:p w:rsidR="00E774C7" w:rsidRPr="00F43434" w:rsidRDefault="00E774C7" w:rsidP="00F43434">
      <w:pPr>
        <w:autoSpaceDE w:val="0"/>
        <w:autoSpaceDN w:val="0"/>
        <w:adjustRightInd w:val="0"/>
        <w:spacing w:after="120" w:line="240" w:lineRule="auto"/>
        <w:ind w:firstLine="567"/>
        <w:jc w:val="both"/>
        <w:rPr>
          <w:rFonts w:ascii="Times New Roman CYR" w:hAnsi="Times New Roman CYR" w:cs="Times New Roman CYR"/>
          <w:sz w:val="28"/>
          <w:szCs w:val="28"/>
        </w:rPr>
      </w:pPr>
      <w:r w:rsidRPr="00F43434">
        <w:rPr>
          <w:rFonts w:ascii="Times New Roman CYR" w:hAnsi="Times New Roman CYR" w:cs="Times New Roman CYR"/>
          <w:sz w:val="28"/>
          <w:szCs w:val="28"/>
        </w:rPr>
        <w:t>Согласно Бюджетному кодексу РФ расходы на охрану окружающей среды  на территориях муниципальных образований должны финансироваться из местного бюджета. В связи с этим в качестве источника финансирования природоохранной деятельности, осуществляемой на местном уровне, рассматриваются доходы в бюджет района за счет поступлений средств платы за нормативные,  сверхнормативные выбросы, сбросы и размещение отходов, а так же средств от  уплаты штрафов за административные нарушения в области природопользования, возмещения ущерба, наносимого окружающей среде.</w:t>
      </w:r>
    </w:p>
    <w:p w:rsidR="00E774C7" w:rsidRPr="00F43434" w:rsidRDefault="00E774C7" w:rsidP="00FA6DB0">
      <w:pPr>
        <w:autoSpaceDE w:val="0"/>
        <w:autoSpaceDN w:val="0"/>
        <w:adjustRightInd w:val="0"/>
        <w:spacing w:after="120" w:line="240" w:lineRule="auto"/>
        <w:ind w:firstLine="567"/>
        <w:jc w:val="both"/>
        <w:rPr>
          <w:rFonts w:ascii="Times New Roman CYR" w:hAnsi="Times New Roman CYR" w:cs="Times New Roman CYR"/>
          <w:color w:val="000000"/>
          <w:sz w:val="28"/>
          <w:szCs w:val="28"/>
        </w:rPr>
      </w:pPr>
      <w:r w:rsidRPr="00F43434">
        <w:rPr>
          <w:rFonts w:ascii="Times New Roman CYR" w:hAnsi="Times New Roman CYR" w:cs="Times New Roman CYR"/>
          <w:sz w:val="28"/>
          <w:szCs w:val="28"/>
        </w:rPr>
        <w:t>Выполнение капиталоёмких природоохранных мероприятий, в том числе  таких, как строительство полигонов для отходов производства и потребления,  потребует привлечение не только средств самих предприятий и местного бюджета, но и дополнительных средств из краевого и федеральных бюджетов.</w:t>
      </w:r>
    </w:p>
    <w:p w:rsidR="00E774C7" w:rsidRPr="00F43434" w:rsidRDefault="00E774C7" w:rsidP="00F43434">
      <w:pPr>
        <w:autoSpaceDE w:val="0"/>
        <w:autoSpaceDN w:val="0"/>
        <w:adjustRightInd w:val="0"/>
        <w:spacing w:after="0" w:line="240" w:lineRule="auto"/>
        <w:ind w:firstLine="567"/>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Предотвращение негативного воздействия вод. </w:t>
      </w:r>
    </w:p>
    <w:p w:rsidR="00E774C7" w:rsidRPr="00F43434" w:rsidRDefault="00E774C7" w:rsidP="00F43434">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sidRPr="00F43434">
        <w:rPr>
          <w:rFonts w:ascii="Times New Roman CYR" w:hAnsi="Times New Roman CYR" w:cs="Times New Roman CYR"/>
          <w:color w:val="000000"/>
          <w:sz w:val="28"/>
          <w:szCs w:val="28"/>
        </w:rPr>
        <w:t xml:space="preserve">На территории Абанского района находятся  6 ГТС. На данный момент все ГТС поставлены на учет в муниципальную собственность сельских советов района, на территории которых они расположены. </w:t>
      </w:r>
    </w:p>
    <w:p w:rsidR="00E774C7" w:rsidRPr="00F43434" w:rsidRDefault="00E774C7" w:rsidP="00FA6DB0">
      <w:pPr>
        <w:autoSpaceDE w:val="0"/>
        <w:autoSpaceDN w:val="0"/>
        <w:adjustRightInd w:val="0"/>
        <w:spacing w:after="0" w:line="240" w:lineRule="auto"/>
        <w:ind w:firstLine="567"/>
        <w:jc w:val="both"/>
        <w:rPr>
          <w:rFonts w:ascii="Arial" w:hAnsi="Arial" w:cs="Arial"/>
          <w:sz w:val="16"/>
          <w:szCs w:val="16"/>
        </w:rPr>
      </w:pPr>
      <w:r w:rsidRPr="00F43434">
        <w:rPr>
          <w:rFonts w:ascii="Times New Roman CYR" w:hAnsi="Times New Roman CYR" w:cs="Times New Roman CYR"/>
          <w:color w:val="000000"/>
          <w:sz w:val="28"/>
          <w:szCs w:val="28"/>
        </w:rPr>
        <w:t>Численность жителей, проживающих на территории, подверженной негативному воздействию вод в 2013 году составила 584 человека, из них:  в с. Покатеево зона подтопления от реки Бирюса составляет 1,5 км</w:t>
      </w:r>
      <w:r w:rsidRPr="00F43434">
        <w:rPr>
          <w:rFonts w:ascii="Times New Roman CYR" w:hAnsi="Times New Roman CYR" w:cs="Times New Roman CYR"/>
          <w:color w:val="000000"/>
          <w:sz w:val="28"/>
          <w:szCs w:val="28"/>
          <w:vertAlign w:val="superscript"/>
        </w:rPr>
        <w:t xml:space="preserve">2 </w:t>
      </w:r>
      <w:r w:rsidRPr="00F43434">
        <w:rPr>
          <w:rFonts w:ascii="Times New Roman CYR" w:hAnsi="Times New Roman CYR" w:cs="Times New Roman CYR"/>
          <w:color w:val="000000"/>
          <w:sz w:val="28"/>
          <w:szCs w:val="28"/>
        </w:rPr>
        <w:t xml:space="preserve"> с численностью проживающих 387 человек; в с. Хандальск зона подтопления от реки Бирюса составляет 0,8 км</w:t>
      </w:r>
      <w:r w:rsidRPr="00F43434">
        <w:rPr>
          <w:rFonts w:ascii="Times New Roman CYR" w:hAnsi="Times New Roman CYR" w:cs="Times New Roman CYR"/>
          <w:color w:val="000000"/>
          <w:sz w:val="28"/>
          <w:szCs w:val="28"/>
          <w:vertAlign w:val="superscript"/>
        </w:rPr>
        <w:t xml:space="preserve">2 </w:t>
      </w:r>
      <w:r w:rsidRPr="00F43434">
        <w:rPr>
          <w:rFonts w:ascii="Times New Roman CYR" w:hAnsi="Times New Roman CYR" w:cs="Times New Roman CYR"/>
          <w:color w:val="000000"/>
          <w:sz w:val="28"/>
          <w:szCs w:val="28"/>
        </w:rPr>
        <w:t xml:space="preserve"> с численностью проживающих 35 человек; в п. Почет зона подтопления от реки Бирюса составляет 1,0 км</w:t>
      </w:r>
      <w:r w:rsidRPr="00F43434">
        <w:rPr>
          <w:rFonts w:ascii="Times New Roman CYR" w:hAnsi="Times New Roman CYR" w:cs="Times New Roman CYR"/>
          <w:color w:val="000000"/>
          <w:sz w:val="28"/>
          <w:szCs w:val="28"/>
          <w:vertAlign w:val="superscript"/>
        </w:rPr>
        <w:t xml:space="preserve">2 </w:t>
      </w:r>
      <w:r w:rsidRPr="00F43434">
        <w:rPr>
          <w:rFonts w:ascii="Times New Roman CYR" w:hAnsi="Times New Roman CYR" w:cs="Times New Roman CYR"/>
          <w:color w:val="000000"/>
          <w:sz w:val="28"/>
          <w:szCs w:val="28"/>
        </w:rPr>
        <w:t xml:space="preserve"> с численностью проживающих 162 человека.</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CYR" w:hAnsi="Times New Roman CYR" w:cs="Times New Roman CYR"/>
          <w:b/>
          <w:bCs/>
          <w:color w:val="000000"/>
          <w:sz w:val="28"/>
          <w:szCs w:val="28"/>
        </w:rPr>
        <w:t>24. Правонарушения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2013 году на территории района зарегистрировано 551 преступление, что ниже уровня 2012 года на  19 ед.(96,6%), из них 144 тяжких и  особо тяжких(89,4%), из которых раскрыто  95 преступлений. Количество раскрытых преступлений 341 (109,6% к уровню 2012 г.)</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Количество лиц, совершивших преступления 302 человека.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53 преступления совершено в общественных местах(88,3% к уровню 2012г.),  17 правонарушений совершено несовершеннолетними или при их участии (44,7%).</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В районе находится 2 подразделение в сфере гражданской обороны, чрезвычайных ситуаций и пожарной безопасности.</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Число добровольных формирований населения по охране общественного порядка 2 и в нем 16 </w:t>
      </w:r>
      <w:r w:rsidRPr="00F43434">
        <w:rPr>
          <w:rFonts w:ascii="Times New Roman CYR" w:hAnsi="Times New Roman CYR" w:cs="Times New Roman CYR"/>
          <w:sz w:val="20"/>
          <w:szCs w:val="20"/>
        </w:rPr>
        <w:t xml:space="preserve"> </w:t>
      </w:r>
      <w:r w:rsidRPr="00F43434">
        <w:rPr>
          <w:rFonts w:ascii="Times New Roman CYR" w:hAnsi="Times New Roman CYR" w:cs="Times New Roman CYR"/>
          <w:sz w:val="28"/>
          <w:szCs w:val="28"/>
        </w:rPr>
        <w:t>участников .</w:t>
      </w:r>
    </w:p>
    <w:p w:rsidR="00E774C7" w:rsidRPr="00F43434" w:rsidRDefault="00E774C7" w:rsidP="00FA6DB0">
      <w:pPr>
        <w:autoSpaceDE w:val="0"/>
        <w:autoSpaceDN w:val="0"/>
        <w:adjustRightInd w:val="0"/>
        <w:spacing w:after="0" w:line="240" w:lineRule="auto"/>
        <w:jc w:val="both"/>
        <w:rPr>
          <w:rFonts w:ascii="Arial" w:hAnsi="Arial" w:cs="Arial"/>
          <w:sz w:val="20"/>
          <w:szCs w:val="20"/>
        </w:rPr>
      </w:pPr>
      <w:r w:rsidRPr="00F43434">
        <w:rPr>
          <w:rFonts w:ascii="Times New Roman CYR" w:hAnsi="Times New Roman CYR" w:cs="Times New Roman CYR"/>
          <w:sz w:val="28"/>
          <w:szCs w:val="28"/>
        </w:rPr>
        <w:t>Количество зарегистрированных дорожно-транспортных происшествий 248ед.(101,6%)</w:t>
      </w:r>
    </w:p>
    <w:p w:rsidR="00E774C7" w:rsidRPr="00F43434" w:rsidRDefault="00E774C7" w:rsidP="00F43434">
      <w:pPr>
        <w:autoSpaceDE w:val="0"/>
        <w:autoSpaceDN w:val="0"/>
        <w:adjustRightInd w:val="0"/>
        <w:spacing w:after="0" w:line="240" w:lineRule="auto"/>
        <w:rPr>
          <w:rFonts w:ascii="Arial" w:hAnsi="Arial" w:cs="Arial"/>
          <w:sz w:val="16"/>
          <w:szCs w:val="16"/>
        </w:rPr>
      </w:pP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2</w:t>
      </w:r>
      <w:r>
        <w:rPr>
          <w:rFonts w:ascii="Times New Roman" w:hAnsi="Times New Roman"/>
          <w:b/>
          <w:bCs/>
          <w:color w:val="000000"/>
          <w:sz w:val="28"/>
          <w:szCs w:val="28"/>
        </w:rPr>
        <w:t>5</w:t>
      </w:r>
      <w:r w:rsidRPr="00F43434">
        <w:rPr>
          <w:rFonts w:ascii="Times New Roman" w:hAnsi="Times New Roman"/>
          <w:b/>
          <w:bCs/>
          <w:color w:val="000000"/>
          <w:sz w:val="28"/>
          <w:szCs w:val="28"/>
        </w:rPr>
        <w:t xml:space="preserve">. </w:t>
      </w:r>
      <w:r w:rsidRPr="00F43434">
        <w:rPr>
          <w:rFonts w:ascii="Times New Roman CYR" w:hAnsi="Times New Roman CYR" w:cs="Times New Roman CYR"/>
          <w:b/>
          <w:bCs/>
          <w:color w:val="000000"/>
          <w:sz w:val="28"/>
          <w:szCs w:val="28"/>
        </w:rPr>
        <w:t>Основные проблемы развития муниципального образования</w:t>
      </w:r>
    </w:p>
    <w:p w:rsidR="00E774C7" w:rsidRPr="00F43434" w:rsidRDefault="00E774C7" w:rsidP="00F43434">
      <w:pPr>
        <w:autoSpaceDE w:val="0"/>
        <w:autoSpaceDN w:val="0"/>
        <w:adjustRightInd w:val="0"/>
        <w:spacing w:after="0" w:line="240" w:lineRule="auto"/>
        <w:jc w:val="both"/>
        <w:rPr>
          <w:rFonts w:ascii="Cambria" w:hAnsi="Cambria" w:cs="Cambria"/>
          <w:color w:val="000000"/>
          <w:sz w:val="28"/>
          <w:szCs w:val="28"/>
        </w:rPr>
      </w:pPr>
    </w:p>
    <w:p w:rsidR="00E774C7" w:rsidRPr="00F43434" w:rsidRDefault="00E774C7" w:rsidP="00F43434">
      <w:pPr>
        <w:autoSpaceDE w:val="0"/>
        <w:autoSpaceDN w:val="0"/>
        <w:adjustRightInd w:val="0"/>
        <w:spacing w:after="0" w:line="240" w:lineRule="auto"/>
        <w:rPr>
          <w:rFonts w:ascii="Arial" w:hAnsi="Arial" w:cs="Arial"/>
          <w:sz w:val="16"/>
          <w:szCs w:val="16"/>
        </w:rPr>
      </w:pP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В результате анализа слабых сторон сформирован ряд общих проблем  характерных для всего муниципального образования Абанский район.</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Развитие сдерживают: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-низкий уровень инвестиционной активности, развития инструментов логического управления.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Неэффективность управления в целом обусловлена: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высоким уровнем дотационности;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отсутствием инвентаризации земель сельскохозяйственного назначения;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слабой материально-технической базой учреждений социальной сферы;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-отсутствием официальной оценки имущества</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высоким уровнем официально зарегистрированной безработицы.</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К факторам, сдерживающим развитие отдельных отраслей, относятся:</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-высокий износ основных средств в сфере материального производства и жилищно-коммунального хозяйства;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Кроме вышеназванных проблем существует ряд других: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отсутствие возможностей для самореализации молодого поколения;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ухудшение демографической ситуации: ежегодный миграционный отток и рост естественной убыли;  - старение  населения  района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-недостаточный уровень качества жилищно-коммунальных услуг                                       -высокая доля неблагоустроенного и ветхого жилищного фонда                                               -недостаточно развитые возможности досуга для молодежи</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Одной из основных проблем является недостаточная мотивация к повышению эффективности деятельности. Значительная часть трудоспособного населения (20-30%) довольствуется временными, нелегальными доходами, являясь, по сути, безработными</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На процессы, происходящие в районе, влияют различные факторы-угрозы, способные усугубить и без того неблагоприятную ситуацию. Неблагоприятные погодно-климатические условия, влияющие на урожайность сельскохозяйственных культур и дикоросов, диспаритет цен  на сырьевые ресурсы и готовую продукцию сельского хозяйства-все это усугубляет неэффективное ведение сельского хозяйства. Может уменьшиться  бюджетная обеспеченность и удельный вес собственных доходов в связи с изменением нормативов отчисления от налоговых  платежей не в пользу местных бюджетов.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В сфере имущественных отношений такими угрозами являются: увеличение финансовых средств  для проведения требуемых разрешительных процедур, передел земель, увеличение числа заброшенных земельных участков.</w:t>
      </w:r>
    </w:p>
    <w:p w:rsidR="00E774C7" w:rsidRPr="00F43434" w:rsidRDefault="00E774C7" w:rsidP="00F43434">
      <w:pPr>
        <w:autoSpaceDE w:val="0"/>
        <w:autoSpaceDN w:val="0"/>
        <w:adjustRightInd w:val="0"/>
        <w:spacing w:after="0" w:line="240" w:lineRule="auto"/>
        <w:rPr>
          <w:rFonts w:ascii="Times New Roman CYR" w:hAnsi="Times New Roman CYR" w:cs="Times New Roman CYR"/>
          <w:color w:val="000000"/>
          <w:sz w:val="28"/>
          <w:szCs w:val="28"/>
        </w:rPr>
      </w:pPr>
      <w:r w:rsidRPr="00F43434">
        <w:rPr>
          <w:rFonts w:ascii="Times New Roman CYR" w:hAnsi="Times New Roman CYR" w:cs="Times New Roman CYR"/>
          <w:color w:val="000000"/>
          <w:sz w:val="28"/>
          <w:szCs w:val="28"/>
        </w:rPr>
        <w:t xml:space="preserve"> </w:t>
      </w:r>
      <w:r w:rsidRPr="00F43434">
        <w:rPr>
          <w:rFonts w:ascii="Times New Roman CYR" w:hAnsi="Times New Roman CYR" w:cs="Times New Roman CYR"/>
          <w:color w:val="000000"/>
          <w:sz w:val="28"/>
          <w:szCs w:val="28"/>
        </w:rPr>
        <w:tab/>
        <w:t xml:space="preserve">На социально-экономическую ситуацию в районе отрицательно способны повлиять пьянство, преступность, отток молодого трудоспособного населения, выход из строя объектов инженерной  инфраструктуры жизнеобеспечения и жилого фонда.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На территории Абанского района дефицит источников тепло-, электроснабжения отсутствует, суммарный запас мощности источников теплоснабжения  составляет 15Гкал/час, запас мощности объектов электроснабжения составляет 12МВт, централизованное водоотведение в районе отсутствует. Дефицит источников водоснабжения присутствует в п.Абан, с.Турово, с.Никольск Абанского района, необходимо бурение новых артезианских скважин глубиной 110-130м в количестве 6шт., из них 4шт. в п.Абан.</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Обеспеченность населения качественной питьевой водой в районе в целом по химическим показателям составляет 95%, по микробиологическим показателям на 85%.</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Транспортная доступность населенных пунктов района составляет 100%.</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Объекты социальной сферы, инженерной инфраструктуры, транспортной инфраструктуры находящиеся в аварийном состоянии по результатам инструментального технического обследования, на территории района отсутствуют.</w:t>
      </w:r>
    </w:p>
    <w:p w:rsidR="00E774C7" w:rsidRPr="00F43434" w:rsidRDefault="00E774C7" w:rsidP="00F43434">
      <w:pPr>
        <w:autoSpaceDE w:val="0"/>
        <w:autoSpaceDN w:val="0"/>
        <w:adjustRightInd w:val="0"/>
        <w:spacing w:after="0" w:line="240" w:lineRule="auto"/>
        <w:jc w:val="center"/>
        <w:rPr>
          <w:rFonts w:ascii="Times New Roman CYR" w:hAnsi="Times New Roman CYR" w:cs="Times New Roman CYR"/>
          <w:b/>
          <w:bCs/>
          <w:sz w:val="28"/>
          <w:szCs w:val="28"/>
        </w:rPr>
      </w:pPr>
      <w:r w:rsidRPr="00F43434">
        <w:rPr>
          <w:rFonts w:ascii="Times New Roman CYR" w:hAnsi="Times New Roman CYR" w:cs="Times New Roman CYR"/>
          <w:b/>
          <w:bCs/>
          <w:sz w:val="28"/>
          <w:szCs w:val="28"/>
        </w:rPr>
        <w:t>Обеспеченность населённых пунктов Абанского района объектами социальной инфраструктуры:</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sz w:val="28"/>
          <w:szCs w:val="28"/>
        </w:rPr>
      </w:pPr>
      <w:r w:rsidRPr="00F43434">
        <w:rPr>
          <w:rFonts w:ascii="Times New Roman CYR" w:hAnsi="Times New Roman CYR" w:cs="Times New Roman CYR"/>
          <w:b/>
          <w:bCs/>
          <w:sz w:val="28"/>
          <w:szCs w:val="28"/>
        </w:rPr>
        <w:t xml:space="preserve">Школы. </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На сегодняшний день в районе базовых 15 школ, осуществляется  подвоз учащихся на 29 школьных автобусах по 41 маршруту. </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Проблемы: нехватка учителей по предметам (английский язык, история, математика, физическая культура, русский язык, литература); отсутствие муниципального благоустроенного жилья для молодых специалистов; дети педагогических работников не имеют право на внеочередное и первоочередное устройство в детские сады. </w:t>
      </w:r>
    </w:p>
    <w:p w:rsidR="00E774C7" w:rsidRPr="00F43434" w:rsidRDefault="00E774C7" w:rsidP="00F43434">
      <w:pPr>
        <w:autoSpaceDE w:val="0"/>
        <w:autoSpaceDN w:val="0"/>
        <w:adjustRightInd w:val="0"/>
        <w:spacing w:after="0" w:line="240" w:lineRule="auto"/>
        <w:rPr>
          <w:rFonts w:ascii="Times New Roman CYR" w:hAnsi="Times New Roman CYR" w:cs="Times New Roman CYR"/>
          <w:b/>
          <w:bCs/>
          <w:sz w:val="28"/>
          <w:szCs w:val="28"/>
        </w:rPr>
      </w:pPr>
      <w:r w:rsidRPr="00F43434">
        <w:rPr>
          <w:rFonts w:ascii="Times New Roman CYR" w:hAnsi="Times New Roman CYR" w:cs="Times New Roman CYR"/>
          <w:b/>
          <w:bCs/>
          <w:sz w:val="28"/>
          <w:szCs w:val="28"/>
        </w:rPr>
        <w:t>Детские сады.</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 Абанском районе 12 дошкольных учреждений. На сегодняшний день ведётся строительство нового детского сада в п. Абан по проекту повторного применения на 270 мест. Необходимы мини – детские сады (40 – 45 мест)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 в с. Березовка, п. Почет.  При Устьянской, Долгомостовской школах необходимо создать условия для открытия групп полного дня. Практически в большинстве населённых пунктах района необходимо провести мероприятия для организации групп кратковременного пребывания при школах, учреждениях культуры.</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Большинство детских садов нуждаются в проведении капитальных ремонтов.</w:t>
      </w:r>
    </w:p>
    <w:p w:rsidR="00E774C7" w:rsidRPr="00F43434" w:rsidRDefault="00E774C7" w:rsidP="00F43434">
      <w:pPr>
        <w:autoSpaceDE w:val="0"/>
        <w:autoSpaceDN w:val="0"/>
        <w:adjustRightInd w:val="0"/>
        <w:spacing w:after="0" w:line="240" w:lineRule="auto"/>
        <w:rPr>
          <w:rFonts w:ascii="Times New Roman CYR" w:hAnsi="Times New Roman CYR" w:cs="Times New Roman CYR"/>
          <w:b/>
          <w:bCs/>
          <w:sz w:val="28"/>
          <w:szCs w:val="28"/>
        </w:rPr>
      </w:pPr>
      <w:r w:rsidRPr="00F43434">
        <w:rPr>
          <w:rFonts w:ascii="Times New Roman CYR" w:hAnsi="Times New Roman CYR" w:cs="Times New Roman CYR"/>
          <w:b/>
          <w:bCs/>
          <w:sz w:val="28"/>
          <w:szCs w:val="28"/>
        </w:rPr>
        <w:t>Учреждения здравоохранения.</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В районе здравоохранение представлено следующими учреждениями: КГБУ «Абанская районная больница», ОВП п. Почет, 28 фельдшерско – акушерских пунктов, в том числе в одном из них нет (д. Шивера) нет здания, фельдшер осуществляет подворовой обход.</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Проблемы: нехватка врачей - узких специалистов (отоларинголог, онколог, педиатр и другие); отсутствие муниципального благоустроенного жилья для молодых специалистов; дети медицинских работников не имеют право на внеочередное и первоочередное устройство в детские сады. </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Большинство ФАПов нуждаются в проведении капитальных ремонтов, на сегодняшний день не отвечают требованиям САНПИН.</w:t>
      </w:r>
    </w:p>
    <w:p w:rsidR="00E774C7" w:rsidRPr="00F43434" w:rsidRDefault="00E774C7" w:rsidP="00F43434">
      <w:pPr>
        <w:autoSpaceDE w:val="0"/>
        <w:autoSpaceDN w:val="0"/>
        <w:adjustRightInd w:val="0"/>
        <w:spacing w:after="0" w:line="240" w:lineRule="auto"/>
        <w:rPr>
          <w:rFonts w:ascii="Times New Roman CYR" w:hAnsi="Times New Roman CYR" w:cs="Times New Roman CYR"/>
          <w:b/>
          <w:bCs/>
          <w:sz w:val="28"/>
          <w:szCs w:val="28"/>
        </w:rPr>
      </w:pPr>
      <w:r w:rsidRPr="00F43434">
        <w:rPr>
          <w:rFonts w:ascii="Times New Roman CYR" w:hAnsi="Times New Roman CYR" w:cs="Times New Roman CYR"/>
          <w:b/>
          <w:bCs/>
          <w:sz w:val="28"/>
          <w:szCs w:val="28"/>
        </w:rPr>
        <w:t>Учреждения культуры.</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 районе 84 учреждения культуры и дополнительного образования в области культуры: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38 библиотек, объединенных в муниципальное бюджетное учреждение культуры «Абанское районное библиотечное объединение»;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42 сельских клуба, объединенных в муниципальное бюджетное учреждение культуры  "Абанская межпоселенческая клубная система ;</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районный историко-краеведческий музей;</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кинокультурный центр «Авангард»;</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детская музыкальная школа;</w:t>
      </w:r>
    </w:p>
    <w:p w:rsidR="00E774C7" w:rsidRPr="00F43434" w:rsidRDefault="00E774C7" w:rsidP="00F43434">
      <w:pPr>
        <w:autoSpaceDE w:val="0"/>
        <w:autoSpaceDN w:val="0"/>
        <w:adjustRightInd w:val="0"/>
        <w:spacing w:after="0" w:line="240" w:lineRule="auto"/>
        <w:ind w:firstLine="720"/>
        <w:jc w:val="both"/>
        <w:rPr>
          <w:rFonts w:ascii="Times New Roman CYR" w:hAnsi="Times New Roman CYR" w:cs="Times New Roman CYR"/>
          <w:sz w:val="28"/>
          <w:szCs w:val="28"/>
        </w:rPr>
      </w:pPr>
      <w:r w:rsidRPr="00F43434">
        <w:rPr>
          <w:rFonts w:ascii="Times New Roman CYR" w:hAnsi="Times New Roman CYR" w:cs="Times New Roman CYR"/>
          <w:sz w:val="28"/>
          <w:szCs w:val="28"/>
        </w:rPr>
        <w:t>1 районный дом культуры</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Проблемы: практически все учреждения нуждаются в проведении капитальных ремонтов; нехватка специалистов: музыкальные работники, хореографы и другие.</w:t>
      </w:r>
    </w:p>
    <w:p w:rsidR="00E774C7" w:rsidRPr="00F43434" w:rsidRDefault="00E774C7" w:rsidP="00F43434">
      <w:pPr>
        <w:autoSpaceDE w:val="0"/>
        <w:autoSpaceDN w:val="0"/>
        <w:adjustRightInd w:val="0"/>
        <w:spacing w:after="0" w:line="240" w:lineRule="auto"/>
        <w:rPr>
          <w:rFonts w:ascii="Times New Roman CYR" w:hAnsi="Times New Roman CYR" w:cs="Times New Roman CYR"/>
          <w:sz w:val="28"/>
          <w:szCs w:val="28"/>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sz w:val="28"/>
          <w:szCs w:val="28"/>
        </w:rPr>
      </w:pPr>
      <w:r w:rsidRPr="00F43434">
        <w:rPr>
          <w:rFonts w:ascii="Times New Roman CYR" w:hAnsi="Times New Roman CYR" w:cs="Times New Roman CYR"/>
          <w:b/>
          <w:bCs/>
          <w:sz w:val="28"/>
          <w:szCs w:val="28"/>
        </w:rPr>
        <w:t xml:space="preserve">Учреждения спорта. </w:t>
      </w:r>
    </w:p>
    <w:p w:rsidR="00E774C7" w:rsidRPr="00F43434" w:rsidRDefault="00E774C7" w:rsidP="00F43434">
      <w:pPr>
        <w:autoSpaceDE w:val="0"/>
        <w:autoSpaceDN w:val="0"/>
        <w:adjustRightInd w:val="0"/>
        <w:spacing w:after="0" w:line="240" w:lineRule="auto"/>
        <w:jc w:val="both"/>
        <w:rPr>
          <w:rFonts w:ascii="Times New Roman CYR" w:hAnsi="Times New Roman CYR" w:cs="Times New Roman CYR"/>
          <w:color w:val="000000"/>
          <w:sz w:val="28"/>
          <w:szCs w:val="28"/>
        </w:rPr>
      </w:pPr>
      <w:r w:rsidRPr="00F43434">
        <w:rPr>
          <w:rFonts w:ascii="Times New Roman CYR" w:hAnsi="Times New Roman CYR" w:cs="Times New Roman CYR"/>
          <w:sz w:val="28"/>
          <w:szCs w:val="28"/>
        </w:rPr>
        <w:t xml:space="preserve">Учреждение дополнительного образования детей - </w:t>
      </w:r>
      <w:r w:rsidRPr="00F43434">
        <w:rPr>
          <w:rFonts w:ascii="Times New Roman CYR" w:hAnsi="Times New Roman CYR" w:cs="Times New Roman CYR"/>
          <w:color w:val="000000"/>
          <w:sz w:val="28"/>
          <w:szCs w:val="28"/>
        </w:rPr>
        <w:t>МБОУ ДОД ДЮСШ «Лидер», 12 клубов по месту жительства, 9 физкультурно-спортивных клубов.</w:t>
      </w:r>
    </w:p>
    <w:p w:rsidR="00E774C7" w:rsidRPr="00F43434" w:rsidRDefault="00E774C7" w:rsidP="00FA6DB0">
      <w:pPr>
        <w:autoSpaceDE w:val="0"/>
        <w:autoSpaceDN w:val="0"/>
        <w:adjustRightInd w:val="0"/>
        <w:spacing w:after="0" w:line="240" w:lineRule="auto"/>
        <w:rPr>
          <w:rFonts w:ascii="Times New Roman CYR" w:hAnsi="Times New Roman CYR" w:cs="Times New Roman CYR"/>
          <w:sz w:val="28"/>
          <w:szCs w:val="28"/>
        </w:rPr>
      </w:pPr>
      <w:r w:rsidRPr="00F43434">
        <w:rPr>
          <w:rFonts w:ascii="Times New Roman CYR" w:hAnsi="Times New Roman CYR" w:cs="Times New Roman CYR"/>
          <w:sz w:val="28"/>
          <w:szCs w:val="28"/>
        </w:rPr>
        <w:t>Проблемы: отсутствие стадиона, недостаточное количество спортивного оборудования, инвентаря.</w:t>
      </w:r>
    </w:p>
    <w:p w:rsidR="00E774C7" w:rsidRPr="00F43434" w:rsidRDefault="00E774C7" w:rsidP="00F43434">
      <w:pPr>
        <w:autoSpaceDE w:val="0"/>
        <w:autoSpaceDN w:val="0"/>
        <w:adjustRightInd w:val="0"/>
        <w:spacing w:after="0" w:line="240" w:lineRule="auto"/>
        <w:rPr>
          <w:rFonts w:ascii="Arial" w:hAnsi="Arial" w:cs="Arial"/>
          <w:sz w:val="16"/>
          <w:szCs w:val="16"/>
        </w:rPr>
      </w:pP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CYR" w:hAnsi="Times New Roman CYR" w:cs="Times New Roman CYR"/>
          <w:b/>
          <w:bCs/>
          <w:color w:val="000000"/>
          <w:sz w:val="28"/>
          <w:szCs w:val="28"/>
        </w:rPr>
      </w:pPr>
      <w:r w:rsidRPr="00F43434">
        <w:rPr>
          <w:rFonts w:ascii="Times New Roman" w:hAnsi="Times New Roman"/>
          <w:b/>
          <w:bCs/>
          <w:color w:val="000000"/>
          <w:sz w:val="28"/>
          <w:szCs w:val="28"/>
        </w:rPr>
        <w:t>2</w:t>
      </w:r>
      <w:r>
        <w:rPr>
          <w:rFonts w:ascii="Times New Roman" w:hAnsi="Times New Roman"/>
          <w:b/>
          <w:bCs/>
          <w:color w:val="000000"/>
          <w:sz w:val="28"/>
          <w:szCs w:val="28"/>
        </w:rPr>
        <w:t>6</w:t>
      </w:r>
      <w:r w:rsidRPr="00F43434">
        <w:rPr>
          <w:rFonts w:ascii="Times New Roman" w:hAnsi="Times New Roman"/>
          <w:b/>
          <w:bCs/>
          <w:color w:val="000000"/>
          <w:sz w:val="28"/>
          <w:szCs w:val="28"/>
        </w:rPr>
        <w:t xml:space="preserve">. </w:t>
      </w:r>
      <w:r w:rsidRPr="00F43434">
        <w:rPr>
          <w:rFonts w:ascii="Times New Roman CYR" w:hAnsi="Times New Roman CYR" w:cs="Times New Roman CYR"/>
          <w:b/>
          <w:bCs/>
          <w:color w:val="000000"/>
          <w:sz w:val="28"/>
          <w:szCs w:val="28"/>
        </w:rPr>
        <w:t>Перспективы социально-экономического развития муниципального образования</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sz w:val="28"/>
          <w:szCs w:val="28"/>
        </w:rPr>
      </w:pPr>
      <w:r w:rsidRPr="00F43434">
        <w:rPr>
          <w:rFonts w:ascii="Times New Roman CYR" w:hAnsi="Times New Roman CYR" w:cs="Times New Roman CYR"/>
          <w:sz w:val="28"/>
          <w:szCs w:val="28"/>
        </w:rPr>
        <w:t xml:space="preserve">В целях повышения эффективности ведения сельского хозяйства необходимо стимулирование и создание условий для развития фермерских и личных подсобных хозяйств, что повлечет расширение посевных площадей зерновых и овощей, повышение урожайности, увеличение поголовья скота в хозяйствах района, в т.ч. в ЛПХ. На базе имеющихся ресурсов появляется возможность организации потребительской кооперации, расширения ассортимента продукции за счет развития мясомолочного направления, создания перерабатывающих производств, а также расширение рынка сбыта  за счет потребителей в муниципальных образованиях «ВПК», Нижнего Приангарья и других территорий, развитие туристического бизнеса, санаторно-курортного лечения, инфраструктуры отдыха. Организация новых предприятий малых и средних форм хозяйствования обеспечит район рабочими местами, позволит расширить спектр услуг.                        </w:t>
      </w:r>
    </w:p>
    <w:p w:rsidR="00E774C7" w:rsidRPr="00F43434" w:rsidRDefault="00E774C7" w:rsidP="00F43434">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sidRPr="00F43434">
        <w:rPr>
          <w:rFonts w:ascii="Times New Roman CYR" w:hAnsi="Times New Roman CYR" w:cs="Times New Roman CYR"/>
          <w:color w:val="000000"/>
          <w:sz w:val="28"/>
          <w:szCs w:val="28"/>
        </w:rPr>
        <w:t xml:space="preserve">В связи с прохождением   автомобильной трассы через район на Нижние Приангарье, открываются возможности привлечения средств на территорию за счет развития дорожного сервиса, транзитного сообщения, создания условий для отдыха горожан.                                </w:t>
      </w:r>
    </w:p>
    <w:p w:rsidR="00E774C7" w:rsidRPr="00F43434" w:rsidRDefault="00E774C7" w:rsidP="00F43434">
      <w:pPr>
        <w:keepNext/>
        <w:autoSpaceDE w:val="0"/>
        <w:autoSpaceDN w:val="0"/>
        <w:adjustRightInd w:val="0"/>
        <w:spacing w:before="240" w:after="60" w:line="240" w:lineRule="auto"/>
        <w:jc w:val="both"/>
        <w:outlineLvl w:val="2"/>
        <w:rPr>
          <w:rFonts w:ascii="Times New Roman CYR" w:hAnsi="Times New Roman CYR" w:cs="Times New Roman CYR"/>
          <w:b/>
          <w:bCs/>
          <w:sz w:val="28"/>
          <w:szCs w:val="28"/>
        </w:rPr>
      </w:pPr>
      <w:r w:rsidRPr="00F43434">
        <w:rPr>
          <w:rFonts w:ascii="Times New Roman CYR" w:hAnsi="Times New Roman CYR" w:cs="Times New Roman CYR"/>
          <w:sz w:val="28"/>
          <w:szCs w:val="28"/>
        </w:rPr>
        <w:t xml:space="preserve">Часть районных проблем может быть решена за счет вхождения в краевые государственные  программы. Целесообразно использовать возможность вхождения в программы: «Реформирование и модернизация жилищно-коммунального хозяйства и повышение энергетической эффективности», </w:t>
      </w:r>
      <w:r w:rsidRPr="00F43434">
        <w:rPr>
          <w:rFonts w:ascii="Times New Roman CYR" w:hAnsi="Times New Roman CYR" w:cs="Times New Roman CYR"/>
          <w:b/>
          <w:bCs/>
          <w:sz w:val="28"/>
          <w:szCs w:val="28"/>
        </w:rPr>
        <w:t xml:space="preserve"> </w:t>
      </w:r>
      <w:r w:rsidRPr="00F43434">
        <w:rPr>
          <w:rFonts w:ascii="Times New Roman CYR" w:hAnsi="Times New Roman CYR" w:cs="Times New Roman CYR"/>
          <w:sz w:val="28"/>
          <w:szCs w:val="28"/>
        </w:rPr>
        <w:t>«Развитие транспортной системы»  (в части строительства и реконструкции, внутрирайонных дорог, ведущих к объектам бизнеса с учетом инвестиционного варианта развития); «Развитие инвестиционной, инновационной деятельности, малого и среднего предпринимательства на территории края</w:t>
      </w:r>
      <w:r w:rsidRPr="00F43434">
        <w:rPr>
          <w:rFonts w:ascii="Times New Roman CYR" w:hAnsi="Times New Roman CYR" w:cs="Times New Roman CYR"/>
          <w:b/>
          <w:bCs/>
          <w:sz w:val="28"/>
          <w:szCs w:val="28"/>
        </w:rPr>
        <w:t xml:space="preserve">» </w:t>
      </w:r>
      <w:r w:rsidRPr="00F43434">
        <w:rPr>
          <w:rFonts w:ascii="Times New Roman CYR" w:hAnsi="Times New Roman CYR" w:cs="Times New Roman CYR"/>
          <w:sz w:val="28"/>
          <w:szCs w:val="28"/>
        </w:rPr>
        <w:t>(в части увеличения предоставления поддержки малому бизнесу и содействия развитию сельскохозяйственной кооперации);</w:t>
      </w:r>
      <w:r w:rsidRPr="00F43434">
        <w:rPr>
          <w:rFonts w:ascii="Times New Roman CYR" w:hAnsi="Times New Roman CYR" w:cs="Times New Roman CYR"/>
          <w:b/>
          <w:bCs/>
          <w:sz w:val="28"/>
          <w:szCs w:val="28"/>
        </w:rPr>
        <w:t xml:space="preserve"> «</w:t>
      </w:r>
      <w:r w:rsidRPr="00F43434">
        <w:rPr>
          <w:rFonts w:ascii="Times New Roman CYR" w:hAnsi="Times New Roman CYR" w:cs="Times New Roman CYR"/>
          <w:sz w:val="28"/>
          <w:szCs w:val="28"/>
        </w:rPr>
        <w:t>Обеспечение доступным и комфортным жильем жителей края»</w:t>
      </w:r>
      <w:r w:rsidRPr="00F43434">
        <w:rPr>
          <w:rFonts w:ascii="Times New Roman CYR" w:hAnsi="Times New Roman CYR" w:cs="Times New Roman CYR"/>
          <w:b/>
          <w:bCs/>
          <w:sz w:val="28"/>
          <w:szCs w:val="28"/>
        </w:rPr>
        <w:t xml:space="preserve">, </w:t>
      </w:r>
      <w:r w:rsidRPr="00F43434">
        <w:rPr>
          <w:rFonts w:ascii="Times New Roman CYR" w:hAnsi="Times New Roman CYR" w:cs="Times New Roman CYR"/>
          <w:sz w:val="28"/>
          <w:szCs w:val="28"/>
        </w:rPr>
        <w:t>«Развитие сельского хозяйства и регулирование рынков сельскохозяйственной продукции, сырья и продовольствия» для привлечения высококвалифицированных кадров и улучшения условий проживания населения</w:t>
      </w:r>
      <w:r w:rsidRPr="00F43434">
        <w:rPr>
          <w:rFonts w:ascii="Times New Roman CYR" w:hAnsi="Times New Roman CYR" w:cs="Times New Roman CYR"/>
          <w:b/>
          <w:bCs/>
          <w:sz w:val="28"/>
          <w:szCs w:val="28"/>
        </w:rPr>
        <w:t>.</w:t>
      </w:r>
    </w:p>
    <w:p w:rsidR="00E774C7" w:rsidRPr="00F43434" w:rsidRDefault="00E774C7" w:rsidP="00F43434">
      <w:pPr>
        <w:autoSpaceDE w:val="0"/>
        <w:autoSpaceDN w:val="0"/>
        <w:adjustRightInd w:val="0"/>
        <w:spacing w:after="0" w:line="240" w:lineRule="auto"/>
        <w:ind w:firstLine="708"/>
        <w:jc w:val="both"/>
        <w:rPr>
          <w:rFonts w:ascii="Cambria" w:hAnsi="Cambria" w:cs="Cambria"/>
          <w:sz w:val="28"/>
          <w:szCs w:val="28"/>
        </w:rPr>
      </w:pPr>
      <w:r w:rsidRPr="00F43434">
        <w:rPr>
          <w:rFonts w:ascii="Times New Roman CYR" w:hAnsi="Times New Roman CYR" w:cs="Times New Roman CYR"/>
          <w:sz w:val="28"/>
          <w:szCs w:val="28"/>
        </w:rPr>
        <w:t>В</w:t>
      </w:r>
      <w:r w:rsidRPr="00F43434">
        <w:rPr>
          <w:rFonts w:ascii="Cambria" w:hAnsi="Cambria" w:cs="Cambria"/>
          <w:sz w:val="28"/>
          <w:szCs w:val="28"/>
        </w:rPr>
        <w:t xml:space="preserve"> </w:t>
      </w:r>
      <w:r w:rsidRPr="00F43434">
        <w:rPr>
          <w:rFonts w:ascii="Times New Roman CYR" w:hAnsi="Times New Roman CYR" w:cs="Times New Roman CYR"/>
          <w:sz w:val="28"/>
          <w:szCs w:val="28"/>
        </w:rPr>
        <w:t>связи</w:t>
      </w:r>
      <w:r w:rsidRPr="00F43434">
        <w:rPr>
          <w:rFonts w:ascii="Cambria" w:hAnsi="Cambria" w:cs="Cambria"/>
          <w:sz w:val="28"/>
          <w:szCs w:val="28"/>
        </w:rPr>
        <w:t xml:space="preserve"> </w:t>
      </w:r>
      <w:r w:rsidRPr="00F43434">
        <w:rPr>
          <w:rFonts w:ascii="Times New Roman CYR" w:hAnsi="Times New Roman CYR" w:cs="Times New Roman CYR"/>
          <w:sz w:val="28"/>
          <w:szCs w:val="28"/>
        </w:rPr>
        <w:t>с</w:t>
      </w:r>
      <w:r w:rsidRPr="00F43434">
        <w:rPr>
          <w:rFonts w:ascii="Cambria" w:hAnsi="Cambria" w:cs="Cambria"/>
          <w:sz w:val="28"/>
          <w:szCs w:val="28"/>
        </w:rPr>
        <w:t xml:space="preserve"> </w:t>
      </w:r>
      <w:r w:rsidRPr="00F43434">
        <w:rPr>
          <w:rFonts w:ascii="Times New Roman CYR" w:hAnsi="Times New Roman CYR" w:cs="Times New Roman CYR"/>
          <w:sz w:val="28"/>
          <w:szCs w:val="28"/>
        </w:rPr>
        <w:t>вышеизложенным</w:t>
      </w:r>
      <w:r w:rsidRPr="00F43434">
        <w:rPr>
          <w:rFonts w:ascii="Cambria" w:hAnsi="Cambria" w:cs="Cambria"/>
          <w:sz w:val="28"/>
          <w:szCs w:val="28"/>
        </w:rPr>
        <w:t xml:space="preserve">, </w:t>
      </w:r>
      <w:r w:rsidRPr="00F43434">
        <w:rPr>
          <w:rFonts w:ascii="Times New Roman CYR" w:hAnsi="Times New Roman CYR" w:cs="Times New Roman CYR"/>
          <w:sz w:val="28"/>
          <w:szCs w:val="28"/>
        </w:rPr>
        <w:t>в</w:t>
      </w:r>
      <w:r w:rsidRPr="00F43434">
        <w:rPr>
          <w:rFonts w:ascii="Cambria" w:hAnsi="Cambria" w:cs="Cambria"/>
          <w:sz w:val="28"/>
          <w:szCs w:val="28"/>
        </w:rPr>
        <w:t xml:space="preserve"> </w:t>
      </w:r>
      <w:r w:rsidRPr="00F43434">
        <w:rPr>
          <w:rFonts w:ascii="Times New Roman CYR" w:hAnsi="Times New Roman CYR" w:cs="Times New Roman CYR"/>
          <w:sz w:val="28"/>
          <w:szCs w:val="28"/>
        </w:rPr>
        <w:t>целях</w:t>
      </w:r>
      <w:r w:rsidRPr="00F43434">
        <w:rPr>
          <w:rFonts w:ascii="Cambria" w:hAnsi="Cambria" w:cs="Cambria"/>
          <w:sz w:val="28"/>
          <w:szCs w:val="28"/>
        </w:rPr>
        <w:t xml:space="preserve"> </w:t>
      </w:r>
      <w:r w:rsidRPr="00F43434">
        <w:rPr>
          <w:rFonts w:ascii="Times New Roman CYR" w:hAnsi="Times New Roman CYR" w:cs="Times New Roman CYR"/>
          <w:sz w:val="28"/>
          <w:szCs w:val="28"/>
        </w:rPr>
        <w:t>развития</w:t>
      </w:r>
      <w:r w:rsidRPr="00F43434">
        <w:rPr>
          <w:rFonts w:ascii="Cambria" w:hAnsi="Cambria" w:cs="Cambria"/>
          <w:sz w:val="28"/>
          <w:szCs w:val="28"/>
        </w:rPr>
        <w:t xml:space="preserve"> </w:t>
      </w:r>
      <w:r w:rsidRPr="00F43434">
        <w:rPr>
          <w:rFonts w:ascii="Times New Roman CYR" w:hAnsi="Times New Roman CYR" w:cs="Times New Roman CYR"/>
          <w:sz w:val="28"/>
          <w:szCs w:val="28"/>
        </w:rPr>
        <w:t>района</w:t>
      </w:r>
      <w:r w:rsidRPr="00F43434">
        <w:rPr>
          <w:rFonts w:ascii="Cambria" w:hAnsi="Cambria" w:cs="Cambria"/>
          <w:sz w:val="28"/>
          <w:szCs w:val="28"/>
        </w:rPr>
        <w:t xml:space="preserve"> </w:t>
      </w:r>
      <w:r w:rsidRPr="00F43434">
        <w:rPr>
          <w:rFonts w:ascii="Times New Roman CYR" w:hAnsi="Times New Roman CYR" w:cs="Times New Roman CYR"/>
          <w:sz w:val="28"/>
          <w:szCs w:val="28"/>
        </w:rPr>
        <w:t>и</w:t>
      </w:r>
      <w:r w:rsidRPr="00F43434">
        <w:rPr>
          <w:rFonts w:ascii="Cambria" w:hAnsi="Cambria" w:cs="Cambria"/>
          <w:sz w:val="28"/>
          <w:szCs w:val="28"/>
        </w:rPr>
        <w:t xml:space="preserve"> </w:t>
      </w:r>
      <w:r w:rsidRPr="00F43434">
        <w:rPr>
          <w:rFonts w:ascii="Times New Roman CYR" w:hAnsi="Times New Roman CYR" w:cs="Times New Roman CYR"/>
          <w:sz w:val="28"/>
          <w:szCs w:val="28"/>
        </w:rPr>
        <w:t>повышения</w:t>
      </w:r>
      <w:r w:rsidRPr="00F43434">
        <w:rPr>
          <w:rFonts w:ascii="Cambria" w:hAnsi="Cambria" w:cs="Cambria"/>
          <w:sz w:val="28"/>
          <w:szCs w:val="28"/>
        </w:rPr>
        <w:t xml:space="preserve"> </w:t>
      </w:r>
      <w:r w:rsidRPr="00F43434">
        <w:rPr>
          <w:rFonts w:ascii="Times New Roman CYR" w:hAnsi="Times New Roman CYR" w:cs="Times New Roman CYR"/>
          <w:sz w:val="28"/>
          <w:szCs w:val="28"/>
        </w:rPr>
        <w:t>качества</w:t>
      </w:r>
      <w:r w:rsidRPr="00F43434">
        <w:rPr>
          <w:rFonts w:ascii="Cambria" w:hAnsi="Cambria" w:cs="Cambria"/>
          <w:sz w:val="28"/>
          <w:szCs w:val="28"/>
        </w:rPr>
        <w:t xml:space="preserve"> </w:t>
      </w:r>
      <w:r w:rsidRPr="00F43434">
        <w:rPr>
          <w:rFonts w:ascii="Times New Roman CYR" w:hAnsi="Times New Roman CYR" w:cs="Times New Roman CYR"/>
          <w:sz w:val="28"/>
          <w:szCs w:val="28"/>
        </w:rPr>
        <w:t>жизни</w:t>
      </w:r>
      <w:r w:rsidRPr="00F43434">
        <w:rPr>
          <w:rFonts w:ascii="Cambria" w:hAnsi="Cambria" w:cs="Cambria"/>
          <w:sz w:val="28"/>
          <w:szCs w:val="28"/>
        </w:rPr>
        <w:t xml:space="preserve"> </w:t>
      </w:r>
      <w:r w:rsidRPr="00F43434">
        <w:rPr>
          <w:rFonts w:ascii="Times New Roman CYR" w:hAnsi="Times New Roman CYR" w:cs="Times New Roman CYR"/>
          <w:sz w:val="28"/>
          <w:szCs w:val="28"/>
        </w:rPr>
        <w:t>населения</w:t>
      </w:r>
      <w:r w:rsidRPr="00F43434">
        <w:rPr>
          <w:rFonts w:ascii="Cambria" w:hAnsi="Cambria" w:cs="Cambria"/>
          <w:sz w:val="28"/>
          <w:szCs w:val="28"/>
        </w:rPr>
        <w:t xml:space="preserve"> </w:t>
      </w:r>
      <w:r w:rsidRPr="00F43434">
        <w:rPr>
          <w:rFonts w:ascii="Times New Roman CYR" w:hAnsi="Times New Roman CYR" w:cs="Times New Roman CYR"/>
          <w:sz w:val="28"/>
          <w:szCs w:val="28"/>
        </w:rPr>
        <w:t>необходимо</w:t>
      </w:r>
      <w:r w:rsidRPr="00F43434">
        <w:rPr>
          <w:rFonts w:ascii="Cambria" w:hAnsi="Cambria" w:cs="Cambria"/>
          <w:sz w:val="28"/>
          <w:szCs w:val="28"/>
        </w:rPr>
        <w:t xml:space="preserve"> </w:t>
      </w:r>
      <w:r w:rsidRPr="00F43434">
        <w:rPr>
          <w:rFonts w:ascii="Times New Roman CYR" w:hAnsi="Times New Roman CYR" w:cs="Times New Roman CYR"/>
          <w:sz w:val="28"/>
          <w:szCs w:val="28"/>
        </w:rPr>
        <w:t>подготовить</w:t>
      </w:r>
      <w:r w:rsidRPr="00F43434">
        <w:rPr>
          <w:rFonts w:ascii="Cambria" w:hAnsi="Cambria" w:cs="Cambria"/>
          <w:sz w:val="28"/>
          <w:szCs w:val="28"/>
        </w:rPr>
        <w:t xml:space="preserve"> </w:t>
      </w:r>
      <w:r w:rsidRPr="00F43434">
        <w:rPr>
          <w:rFonts w:ascii="Times New Roman CYR" w:hAnsi="Times New Roman CYR" w:cs="Times New Roman CYR"/>
          <w:sz w:val="28"/>
          <w:szCs w:val="28"/>
        </w:rPr>
        <w:t>обоснования</w:t>
      </w:r>
      <w:r w:rsidRPr="00F43434">
        <w:rPr>
          <w:rFonts w:ascii="Cambria" w:hAnsi="Cambria" w:cs="Cambria"/>
          <w:sz w:val="28"/>
          <w:szCs w:val="28"/>
        </w:rPr>
        <w:t xml:space="preserve"> </w:t>
      </w:r>
      <w:r w:rsidRPr="00F43434">
        <w:rPr>
          <w:rFonts w:ascii="Times New Roman CYR" w:hAnsi="Times New Roman CYR" w:cs="Times New Roman CYR"/>
          <w:sz w:val="28"/>
          <w:szCs w:val="28"/>
        </w:rPr>
        <w:t>для</w:t>
      </w:r>
      <w:r w:rsidRPr="00F43434">
        <w:rPr>
          <w:rFonts w:ascii="Cambria" w:hAnsi="Cambria" w:cs="Cambria"/>
          <w:sz w:val="28"/>
          <w:szCs w:val="28"/>
        </w:rPr>
        <w:t xml:space="preserve"> </w:t>
      </w:r>
      <w:r w:rsidRPr="00F43434">
        <w:rPr>
          <w:rFonts w:ascii="Times New Roman CYR" w:hAnsi="Times New Roman CYR" w:cs="Times New Roman CYR"/>
          <w:sz w:val="28"/>
          <w:szCs w:val="28"/>
        </w:rPr>
        <w:t>вхождения</w:t>
      </w:r>
      <w:r w:rsidRPr="00F43434">
        <w:rPr>
          <w:rFonts w:ascii="Cambria" w:hAnsi="Cambria" w:cs="Cambria"/>
          <w:sz w:val="28"/>
          <w:szCs w:val="28"/>
        </w:rPr>
        <w:t xml:space="preserve"> </w:t>
      </w:r>
      <w:r w:rsidRPr="00F43434">
        <w:rPr>
          <w:rFonts w:ascii="Times New Roman CYR" w:hAnsi="Times New Roman CYR" w:cs="Times New Roman CYR"/>
          <w:sz w:val="28"/>
          <w:szCs w:val="28"/>
        </w:rPr>
        <w:t>в</w:t>
      </w:r>
      <w:r w:rsidRPr="00F43434">
        <w:rPr>
          <w:rFonts w:ascii="Cambria" w:hAnsi="Cambria" w:cs="Cambria"/>
          <w:sz w:val="28"/>
          <w:szCs w:val="28"/>
        </w:rPr>
        <w:t xml:space="preserve"> </w:t>
      </w:r>
      <w:r w:rsidRPr="00F43434">
        <w:rPr>
          <w:rFonts w:ascii="Times New Roman CYR" w:hAnsi="Times New Roman CYR" w:cs="Times New Roman CYR"/>
          <w:sz w:val="28"/>
          <w:szCs w:val="28"/>
        </w:rPr>
        <w:t>соответствующие</w:t>
      </w:r>
      <w:r w:rsidRPr="00F43434">
        <w:rPr>
          <w:rFonts w:ascii="Cambria" w:hAnsi="Cambria" w:cs="Cambria"/>
          <w:sz w:val="28"/>
          <w:szCs w:val="28"/>
        </w:rPr>
        <w:t xml:space="preserve"> </w:t>
      </w:r>
      <w:r w:rsidRPr="00F43434">
        <w:rPr>
          <w:rFonts w:ascii="Times New Roman CYR" w:hAnsi="Times New Roman CYR" w:cs="Times New Roman CYR"/>
          <w:sz w:val="28"/>
          <w:szCs w:val="28"/>
        </w:rPr>
        <w:t>государственные</w:t>
      </w:r>
      <w:r w:rsidRPr="00F43434">
        <w:rPr>
          <w:rFonts w:ascii="Cambria" w:hAnsi="Cambria" w:cs="Cambria"/>
          <w:sz w:val="28"/>
          <w:szCs w:val="28"/>
        </w:rPr>
        <w:t xml:space="preserve"> </w:t>
      </w:r>
      <w:r w:rsidRPr="00F43434">
        <w:rPr>
          <w:rFonts w:ascii="Times New Roman CYR" w:hAnsi="Times New Roman CYR" w:cs="Times New Roman CYR"/>
          <w:sz w:val="28"/>
          <w:szCs w:val="28"/>
        </w:rPr>
        <w:t>программы</w:t>
      </w:r>
      <w:r w:rsidRPr="00F43434">
        <w:rPr>
          <w:rFonts w:ascii="Cambria" w:hAnsi="Cambria" w:cs="Cambria"/>
          <w:sz w:val="28"/>
          <w:szCs w:val="28"/>
        </w:rPr>
        <w:t xml:space="preserve"> </w:t>
      </w:r>
      <w:r w:rsidRPr="00F43434">
        <w:rPr>
          <w:rFonts w:ascii="Times New Roman CYR" w:hAnsi="Times New Roman CYR" w:cs="Times New Roman CYR"/>
          <w:sz w:val="28"/>
          <w:szCs w:val="28"/>
        </w:rPr>
        <w:t>Красноярского</w:t>
      </w:r>
      <w:r w:rsidRPr="00F43434">
        <w:rPr>
          <w:rFonts w:ascii="Cambria" w:hAnsi="Cambria" w:cs="Cambria"/>
          <w:sz w:val="28"/>
          <w:szCs w:val="28"/>
        </w:rPr>
        <w:t xml:space="preserve"> </w:t>
      </w:r>
      <w:r w:rsidRPr="00F43434">
        <w:rPr>
          <w:rFonts w:ascii="Times New Roman CYR" w:hAnsi="Times New Roman CYR" w:cs="Times New Roman CYR"/>
          <w:sz w:val="28"/>
          <w:szCs w:val="28"/>
        </w:rPr>
        <w:t>края</w:t>
      </w:r>
      <w:r w:rsidRPr="00F43434">
        <w:rPr>
          <w:rFonts w:ascii="Cambria" w:hAnsi="Cambria" w:cs="Cambria"/>
          <w:sz w:val="28"/>
          <w:szCs w:val="28"/>
        </w:rPr>
        <w:t>.</w:t>
      </w:r>
    </w:p>
    <w:p w:rsidR="00E774C7" w:rsidRPr="00F43434" w:rsidRDefault="00E774C7" w:rsidP="00F43434">
      <w:pPr>
        <w:autoSpaceDE w:val="0"/>
        <w:autoSpaceDN w:val="0"/>
        <w:adjustRightInd w:val="0"/>
        <w:spacing w:after="0" w:line="240" w:lineRule="auto"/>
        <w:ind w:firstLine="708"/>
        <w:jc w:val="both"/>
        <w:rPr>
          <w:rFonts w:ascii="Cambria" w:hAnsi="Cambria" w:cs="Cambria"/>
          <w:sz w:val="28"/>
          <w:szCs w:val="28"/>
        </w:rPr>
      </w:pPr>
      <w:r w:rsidRPr="00F43434">
        <w:rPr>
          <w:rFonts w:ascii="Times New Roman CYR" w:hAnsi="Times New Roman CYR" w:cs="Times New Roman CYR"/>
          <w:sz w:val="28"/>
          <w:szCs w:val="28"/>
        </w:rPr>
        <w:t>По</w:t>
      </w:r>
      <w:r w:rsidRPr="00F43434">
        <w:rPr>
          <w:rFonts w:ascii="Cambria" w:hAnsi="Cambria" w:cs="Cambria"/>
          <w:sz w:val="28"/>
          <w:szCs w:val="28"/>
        </w:rPr>
        <w:t xml:space="preserve"> </w:t>
      </w:r>
      <w:r w:rsidRPr="00F43434">
        <w:rPr>
          <w:rFonts w:ascii="Times New Roman CYR" w:hAnsi="Times New Roman CYR" w:cs="Times New Roman CYR"/>
          <w:sz w:val="28"/>
          <w:szCs w:val="28"/>
        </w:rPr>
        <w:t>результатам</w:t>
      </w:r>
      <w:r w:rsidRPr="00F43434">
        <w:rPr>
          <w:rFonts w:ascii="Cambria" w:hAnsi="Cambria" w:cs="Cambria"/>
          <w:sz w:val="28"/>
          <w:szCs w:val="28"/>
        </w:rPr>
        <w:t xml:space="preserve"> </w:t>
      </w:r>
      <w:r w:rsidRPr="00F43434">
        <w:rPr>
          <w:rFonts w:ascii="Times New Roman CYR" w:hAnsi="Times New Roman CYR" w:cs="Times New Roman CYR"/>
          <w:sz w:val="28"/>
          <w:szCs w:val="28"/>
        </w:rPr>
        <w:t>анализа</w:t>
      </w:r>
      <w:r w:rsidRPr="00F43434">
        <w:rPr>
          <w:rFonts w:ascii="Cambria" w:hAnsi="Cambria" w:cs="Cambria"/>
          <w:sz w:val="28"/>
          <w:szCs w:val="28"/>
        </w:rPr>
        <w:t xml:space="preserve"> </w:t>
      </w:r>
      <w:r w:rsidRPr="00F43434">
        <w:rPr>
          <w:rFonts w:ascii="Times New Roman CYR" w:hAnsi="Times New Roman CYR" w:cs="Times New Roman CYR"/>
          <w:sz w:val="28"/>
          <w:szCs w:val="28"/>
        </w:rPr>
        <w:t>сильных</w:t>
      </w:r>
      <w:r w:rsidRPr="00F43434">
        <w:rPr>
          <w:rFonts w:ascii="Cambria" w:hAnsi="Cambria" w:cs="Cambria"/>
          <w:sz w:val="28"/>
          <w:szCs w:val="28"/>
        </w:rPr>
        <w:t xml:space="preserve"> </w:t>
      </w:r>
      <w:r w:rsidRPr="00F43434">
        <w:rPr>
          <w:rFonts w:ascii="Times New Roman CYR" w:hAnsi="Times New Roman CYR" w:cs="Times New Roman CYR"/>
          <w:sz w:val="28"/>
          <w:szCs w:val="28"/>
        </w:rPr>
        <w:t>сторон</w:t>
      </w:r>
      <w:r w:rsidRPr="00F43434">
        <w:rPr>
          <w:rFonts w:ascii="Cambria" w:hAnsi="Cambria" w:cs="Cambria"/>
          <w:sz w:val="28"/>
          <w:szCs w:val="28"/>
        </w:rPr>
        <w:t xml:space="preserve">, </w:t>
      </w:r>
      <w:r w:rsidRPr="00F43434">
        <w:rPr>
          <w:rFonts w:ascii="Times New Roman CYR" w:hAnsi="Times New Roman CYR" w:cs="Times New Roman CYR"/>
          <w:sz w:val="28"/>
          <w:szCs w:val="28"/>
        </w:rPr>
        <w:t>выделены</w:t>
      </w:r>
      <w:r w:rsidRPr="00F43434">
        <w:rPr>
          <w:rFonts w:ascii="Cambria" w:hAnsi="Cambria" w:cs="Cambria"/>
          <w:sz w:val="28"/>
          <w:szCs w:val="28"/>
        </w:rPr>
        <w:t xml:space="preserve">   </w:t>
      </w:r>
      <w:r w:rsidRPr="00F43434">
        <w:rPr>
          <w:rFonts w:ascii="Times New Roman CYR" w:hAnsi="Times New Roman CYR" w:cs="Times New Roman CYR"/>
          <w:sz w:val="28"/>
          <w:szCs w:val="28"/>
        </w:rPr>
        <w:t>следующие</w:t>
      </w:r>
      <w:r w:rsidRPr="00F43434">
        <w:rPr>
          <w:rFonts w:ascii="Cambria" w:hAnsi="Cambria" w:cs="Cambria"/>
          <w:sz w:val="28"/>
          <w:szCs w:val="28"/>
        </w:rPr>
        <w:t xml:space="preserve"> </w:t>
      </w:r>
      <w:r w:rsidRPr="00F43434">
        <w:rPr>
          <w:rFonts w:ascii="Times New Roman CYR" w:hAnsi="Times New Roman CYR" w:cs="Times New Roman CYR"/>
          <w:sz w:val="28"/>
          <w:szCs w:val="28"/>
        </w:rPr>
        <w:t>направления</w:t>
      </w:r>
      <w:r w:rsidRPr="00F43434">
        <w:rPr>
          <w:rFonts w:ascii="Cambria" w:hAnsi="Cambria" w:cs="Cambria"/>
          <w:sz w:val="28"/>
          <w:szCs w:val="28"/>
        </w:rPr>
        <w:t xml:space="preserve"> </w:t>
      </w:r>
      <w:r w:rsidRPr="00F43434">
        <w:rPr>
          <w:rFonts w:ascii="Times New Roman CYR" w:hAnsi="Times New Roman CYR" w:cs="Times New Roman CYR"/>
          <w:sz w:val="28"/>
          <w:szCs w:val="28"/>
        </w:rPr>
        <w:t>специализации</w:t>
      </w:r>
      <w:r w:rsidRPr="00F43434">
        <w:rPr>
          <w:rFonts w:ascii="Cambria" w:hAnsi="Cambria" w:cs="Cambria"/>
          <w:sz w:val="28"/>
          <w:szCs w:val="28"/>
        </w:rPr>
        <w:t xml:space="preserve"> </w:t>
      </w:r>
      <w:r w:rsidRPr="00F43434">
        <w:rPr>
          <w:rFonts w:ascii="Times New Roman CYR" w:hAnsi="Times New Roman CYR" w:cs="Times New Roman CYR"/>
          <w:sz w:val="28"/>
          <w:szCs w:val="28"/>
        </w:rPr>
        <w:t>для</w:t>
      </w:r>
      <w:r w:rsidRPr="00F43434">
        <w:rPr>
          <w:rFonts w:ascii="Cambria" w:hAnsi="Cambria" w:cs="Cambria"/>
          <w:sz w:val="28"/>
          <w:szCs w:val="28"/>
        </w:rPr>
        <w:t xml:space="preserve"> </w:t>
      </w:r>
      <w:r w:rsidRPr="00F43434">
        <w:rPr>
          <w:rFonts w:ascii="Times New Roman CYR" w:hAnsi="Times New Roman CYR" w:cs="Times New Roman CYR"/>
          <w:sz w:val="28"/>
          <w:szCs w:val="28"/>
        </w:rPr>
        <w:t>развития</w:t>
      </w:r>
      <w:r w:rsidRPr="00F43434">
        <w:rPr>
          <w:rFonts w:ascii="Cambria" w:hAnsi="Cambria" w:cs="Cambria"/>
          <w:sz w:val="28"/>
          <w:szCs w:val="28"/>
        </w:rPr>
        <w:t xml:space="preserve"> </w:t>
      </w:r>
      <w:r w:rsidRPr="00F43434">
        <w:rPr>
          <w:rFonts w:ascii="Times New Roman CYR" w:hAnsi="Times New Roman CYR" w:cs="Times New Roman CYR"/>
          <w:sz w:val="28"/>
          <w:szCs w:val="28"/>
        </w:rPr>
        <w:t>района</w:t>
      </w:r>
      <w:r w:rsidRPr="00F43434">
        <w:rPr>
          <w:rFonts w:ascii="Cambria" w:hAnsi="Cambria" w:cs="Cambria"/>
          <w:sz w:val="28"/>
          <w:szCs w:val="28"/>
        </w:rPr>
        <w:t>:</w:t>
      </w:r>
    </w:p>
    <w:p w:rsidR="00E774C7" w:rsidRPr="00F43434" w:rsidRDefault="00E774C7" w:rsidP="00F43434">
      <w:pPr>
        <w:autoSpaceDE w:val="0"/>
        <w:autoSpaceDN w:val="0"/>
        <w:adjustRightInd w:val="0"/>
        <w:spacing w:after="0" w:line="240" w:lineRule="auto"/>
        <w:rPr>
          <w:rFonts w:ascii="Cambria" w:hAnsi="Cambria" w:cs="Cambria"/>
          <w:sz w:val="28"/>
          <w:szCs w:val="28"/>
        </w:rPr>
      </w:pPr>
      <w:r w:rsidRPr="00F43434">
        <w:rPr>
          <w:rFonts w:ascii="Cambria" w:hAnsi="Cambria" w:cs="Cambria"/>
          <w:sz w:val="28"/>
          <w:szCs w:val="28"/>
        </w:rPr>
        <w:t>-</w:t>
      </w:r>
      <w:r w:rsidRPr="00F43434">
        <w:rPr>
          <w:rFonts w:ascii="Times New Roman CYR" w:hAnsi="Times New Roman CYR" w:cs="Times New Roman CYR"/>
          <w:sz w:val="28"/>
          <w:szCs w:val="28"/>
        </w:rPr>
        <w:t>производство</w:t>
      </w:r>
      <w:r w:rsidRPr="00F43434">
        <w:rPr>
          <w:rFonts w:ascii="Cambria" w:hAnsi="Cambria" w:cs="Cambria"/>
          <w:sz w:val="28"/>
          <w:szCs w:val="28"/>
        </w:rPr>
        <w:t xml:space="preserve"> </w:t>
      </w:r>
      <w:r w:rsidRPr="00F43434">
        <w:rPr>
          <w:rFonts w:ascii="Times New Roman CYR" w:hAnsi="Times New Roman CYR" w:cs="Times New Roman CYR"/>
          <w:sz w:val="28"/>
          <w:szCs w:val="28"/>
        </w:rPr>
        <w:t>молочной</w:t>
      </w:r>
      <w:r w:rsidRPr="00F43434">
        <w:rPr>
          <w:rFonts w:ascii="Cambria" w:hAnsi="Cambria" w:cs="Cambria"/>
          <w:sz w:val="28"/>
          <w:szCs w:val="28"/>
        </w:rPr>
        <w:t xml:space="preserve"> </w:t>
      </w:r>
      <w:r w:rsidRPr="00F43434">
        <w:rPr>
          <w:rFonts w:ascii="Times New Roman CYR" w:hAnsi="Times New Roman CYR" w:cs="Times New Roman CYR"/>
          <w:sz w:val="28"/>
          <w:szCs w:val="28"/>
        </w:rPr>
        <w:t>продукции</w:t>
      </w:r>
      <w:r w:rsidRPr="00F43434">
        <w:rPr>
          <w:rFonts w:ascii="Cambria" w:hAnsi="Cambria" w:cs="Cambria"/>
          <w:sz w:val="28"/>
          <w:szCs w:val="28"/>
        </w:rPr>
        <w:t xml:space="preserve">, </w:t>
      </w:r>
      <w:r w:rsidRPr="00F43434">
        <w:rPr>
          <w:rFonts w:ascii="Times New Roman CYR" w:hAnsi="Times New Roman CYR" w:cs="Times New Roman CYR"/>
          <w:sz w:val="28"/>
          <w:szCs w:val="28"/>
        </w:rPr>
        <w:t>продукции</w:t>
      </w:r>
      <w:r w:rsidRPr="00F43434">
        <w:rPr>
          <w:rFonts w:ascii="Cambria" w:hAnsi="Cambria" w:cs="Cambria"/>
          <w:sz w:val="28"/>
          <w:szCs w:val="28"/>
        </w:rPr>
        <w:t xml:space="preserve"> </w:t>
      </w:r>
      <w:r w:rsidRPr="00F43434">
        <w:rPr>
          <w:rFonts w:ascii="Times New Roman CYR" w:hAnsi="Times New Roman CYR" w:cs="Times New Roman CYR"/>
          <w:sz w:val="28"/>
          <w:szCs w:val="28"/>
        </w:rPr>
        <w:t>животноводства</w:t>
      </w:r>
      <w:r w:rsidRPr="00F43434">
        <w:rPr>
          <w:rFonts w:ascii="Cambria" w:hAnsi="Cambria" w:cs="Cambria"/>
          <w:sz w:val="28"/>
          <w:szCs w:val="28"/>
        </w:rPr>
        <w:t xml:space="preserve"> </w:t>
      </w:r>
      <w:r w:rsidRPr="00F43434">
        <w:rPr>
          <w:rFonts w:ascii="Times New Roman CYR" w:hAnsi="Times New Roman CYR" w:cs="Times New Roman CYR"/>
          <w:sz w:val="28"/>
          <w:szCs w:val="28"/>
        </w:rPr>
        <w:t>и</w:t>
      </w:r>
      <w:r w:rsidRPr="00F43434">
        <w:rPr>
          <w:rFonts w:ascii="Cambria" w:hAnsi="Cambria" w:cs="Cambria"/>
          <w:sz w:val="28"/>
          <w:szCs w:val="28"/>
        </w:rPr>
        <w:t xml:space="preserve"> </w:t>
      </w:r>
      <w:r w:rsidRPr="00F43434">
        <w:rPr>
          <w:rFonts w:ascii="Times New Roman CYR" w:hAnsi="Times New Roman CYR" w:cs="Times New Roman CYR"/>
          <w:sz w:val="28"/>
          <w:szCs w:val="28"/>
        </w:rPr>
        <w:t>их</w:t>
      </w:r>
      <w:r w:rsidRPr="00F43434">
        <w:rPr>
          <w:rFonts w:ascii="Cambria" w:hAnsi="Cambria" w:cs="Cambria"/>
          <w:sz w:val="28"/>
          <w:szCs w:val="28"/>
        </w:rPr>
        <w:t xml:space="preserve"> </w:t>
      </w:r>
      <w:r w:rsidRPr="00F43434">
        <w:rPr>
          <w:rFonts w:ascii="Times New Roman CYR" w:hAnsi="Times New Roman CYR" w:cs="Times New Roman CYR"/>
          <w:sz w:val="28"/>
          <w:szCs w:val="28"/>
        </w:rPr>
        <w:t>переработка</w:t>
      </w:r>
      <w:r w:rsidRPr="00F43434">
        <w:rPr>
          <w:rFonts w:ascii="Cambria" w:hAnsi="Cambria" w:cs="Cambria"/>
          <w:sz w:val="28"/>
          <w:szCs w:val="28"/>
        </w:rPr>
        <w:t>;</w:t>
      </w:r>
    </w:p>
    <w:p w:rsidR="00E774C7" w:rsidRPr="00F43434" w:rsidRDefault="00E774C7" w:rsidP="00F43434">
      <w:pPr>
        <w:autoSpaceDE w:val="0"/>
        <w:autoSpaceDN w:val="0"/>
        <w:adjustRightInd w:val="0"/>
        <w:spacing w:after="0" w:line="240" w:lineRule="auto"/>
        <w:rPr>
          <w:rFonts w:ascii="Cambria" w:hAnsi="Cambria" w:cs="Cambria"/>
          <w:sz w:val="28"/>
          <w:szCs w:val="28"/>
        </w:rPr>
      </w:pPr>
      <w:r w:rsidRPr="00F43434">
        <w:rPr>
          <w:rFonts w:ascii="Cambria" w:hAnsi="Cambria" w:cs="Cambria"/>
          <w:sz w:val="28"/>
          <w:szCs w:val="28"/>
        </w:rPr>
        <w:t>-</w:t>
      </w:r>
      <w:r w:rsidRPr="00F43434">
        <w:rPr>
          <w:rFonts w:ascii="Times New Roman CYR" w:hAnsi="Times New Roman CYR" w:cs="Times New Roman CYR"/>
          <w:sz w:val="28"/>
          <w:szCs w:val="28"/>
        </w:rPr>
        <w:t>уникальные</w:t>
      </w:r>
      <w:r w:rsidRPr="00F43434">
        <w:rPr>
          <w:rFonts w:ascii="Cambria" w:hAnsi="Cambria" w:cs="Cambria"/>
          <w:sz w:val="28"/>
          <w:szCs w:val="28"/>
        </w:rPr>
        <w:t xml:space="preserve"> </w:t>
      </w:r>
      <w:r w:rsidRPr="00F43434">
        <w:rPr>
          <w:rFonts w:ascii="Times New Roman CYR" w:hAnsi="Times New Roman CYR" w:cs="Times New Roman CYR"/>
          <w:sz w:val="28"/>
          <w:szCs w:val="28"/>
        </w:rPr>
        <w:t>природно</w:t>
      </w:r>
      <w:r w:rsidRPr="00F43434">
        <w:rPr>
          <w:rFonts w:ascii="Cambria" w:hAnsi="Cambria" w:cs="Cambria"/>
          <w:sz w:val="28"/>
          <w:szCs w:val="28"/>
        </w:rPr>
        <w:t>-</w:t>
      </w:r>
      <w:r w:rsidRPr="00F43434">
        <w:rPr>
          <w:rFonts w:ascii="Times New Roman CYR" w:hAnsi="Times New Roman CYR" w:cs="Times New Roman CYR"/>
          <w:sz w:val="28"/>
          <w:szCs w:val="28"/>
        </w:rPr>
        <w:t>ландшафтные</w:t>
      </w:r>
      <w:r w:rsidRPr="00F43434">
        <w:rPr>
          <w:rFonts w:ascii="Cambria" w:hAnsi="Cambria" w:cs="Cambria"/>
          <w:sz w:val="28"/>
          <w:szCs w:val="28"/>
        </w:rPr>
        <w:t xml:space="preserve">  </w:t>
      </w:r>
      <w:r w:rsidRPr="00F43434">
        <w:rPr>
          <w:rFonts w:ascii="Times New Roman CYR" w:hAnsi="Times New Roman CYR" w:cs="Times New Roman CYR"/>
          <w:sz w:val="28"/>
          <w:szCs w:val="28"/>
        </w:rPr>
        <w:t>территории</w:t>
      </w:r>
      <w:r w:rsidRPr="00F43434">
        <w:rPr>
          <w:rFonts w:ascii="Cambria" w:hAnsi="Cambria" w:cs="Cambria"/>
          <w:sz w:val="28"/>
          <w:szCs w:val="28"/>
        </w:rPr>
        <w:t xml:space="preserve">, </w:t>
      </w:r>
      <w:r w:rsidRPr="00F43434">
        <w:rPr>
          <w:rFonts w:ascii="Times New Roman CYR" w:hAnsi="Times New Roman CYR" w:cs="Times New Roman CYR"/>
          <w:sz w:val="28"/>
          <w:szCs w:val="28"/>
        </w:rPr>
        <w:t>открывают</w:t>
      </w:r>
      <w:r w:rsidRPr="00F43434">
        <w:rPr>
          <w:rFonts w:ascii="Cambria" w:hAnsi="Cambria" w:cs="Cambria"/>
          <w:sz w:val="28"/>
          <w:szCs w:val="28"/>
        </w:rPr>
        <w:t xml:space="preserve"> </w:t>
      </w:r>
      <w:r w:rsidRPr="00F43434">
        <w:rPr>
          <w:rFonts w:ascii="Times New Roman CYR" w:hAnsi="Times New Roman CYR" w:cs="Times New Roman CYR"/>
          <w:sz w:val="28"/>
          <w:szCs w:val="28"/>
        </w:rPr>
        <w:t>возможности</w:t>
      </w:r>
      <w:r w:rsidRPr="00F43434">
        <w:rPr>
          <w:rFonts w:ascii="Cambria" w:hAnsi="Cambria" w:cs="Cambria"/>
          <w:sz w:val="28"/>
          <w:szCs w:val="28"/>
        </w:rPr>
        <w:t xml:space="preserve"> </w:t>
      </w:r>
      <w:r w:rsidRPr="00F43434">
        <w:rPr>
          <w:rFonts w:ascii="Times New Roman CYR" w:hAnsi="Times New Roman CYR" w:cs="Times New Roman CYR"/>
          <w:sz w:val="28"/>
          <w:szCs w:val="28"/>
        </w:rPr>
        <w:t>для</w:t>
      </w:r>
      <w:r w:rsidRPr="00F43434">
        <w:rPr>
          <w:rFonts w:ascii="Cambria" w:hAnsi="Cambria" w:cs="Cambria"/>
          <w:sz w:val="28"/>
          <w:szCs w:val="28"/>
        </w:rPr>
        <w:t xml:space="preserve">  </w:t>
      </w:r>
      <w:r w:rsidRPr="00F43434">
        <w:rPr>
          <w:rFonts w:ascii="Times New Roman CYR" w:hAnsi="Times New Roman CYR" w:cs="Times New Roman CYR"/>
          <w:sz w:val="28"/>
          <w:szCs w:val="28"/>
        </w:rPr>
        <w:t>туризма</w:t>
      </w:r>
      <w:r w:rsidRPr="00F43434">
        <w:rPr>
          <w:rFonts w:ascii="Cambria" w:hAnsi="Cambria" w:cs="Cambria"/>
          <w:sz w:val="28"/>
          <w:szCs w:val="28"/>
        </w:rPr>
        <w:t xml:space="preserve">  </w:t>
      </w:r>
      <w:r w:rsidRPr="00F43434">
        <w:rPr>
          <w:rFonts w:ascii="Times New Roman CYR" w:hAnsi="Times New Roman CYR" w:cs="Times New Roman CYR"/>
          <w:sz w:val="28"/>
          <w:szCs w:val="28"/>
        </w:rPr>
        <w:t>и</w:t>
      </w:r>
      <w:r w:rsidRPr="00F43434">
        <w:rPr>
          <w:rFonts w:ascii="Cambria" w:hAnsi="Cambria" w:cs="Cambria"/>
          <w:sz w:val="28"/>
          <w:szCs w:val="28"/>
        </w:rPr>
        <w:t xml:space="preserve"> </w:t>
      </w:r>
      <w:r w:rsidRPr="00F43434">
        <w:rPr>
          <w:rFonts w:ascii="Times New Roman CYR" w:hAnsi="Times New Roman CYR" w:cs="Times New Roman CYR"/>
          <w:sz w:val="28"/>
          <w:szCs w:val="28"/>
        </w:rPr>
        <w:t>отдыха</w:t>
      </w:r>
      <w:r w:rsidRPr="00F43434">
        <w:rPr>
          <w:rFonts w:ascii="Cambria" w:hAnsi="Cambria" w:cs="Cambria"/>
          <w:sz w:val="28"/>
          <w:szCs w:val="28"/>
        </w:rPr>
        <w:t xml:space="preserve">; </w:t>
      </w:r>
      <w:r w:rsidRPr="00F43434">
        <w:rPr>
          <w:rFonts w:ascii="Times New Roman CYR" w:hAnsi="Times New Roman CYR" w:cs="Times New Roman CYR"/>
          <w:sz w:val="28"/>
          <w:szCs w:val="28"/>
        </w:rPr>
        <w:t>наличие</w:t>
      </w:r>
      <w:r w:rsidRPr="00F43434">
        <w:rPr>
          <w:rFonts w:ascii="Cambria" w:hAnsi="Cambria" w:cs="Cambria"/>
          <w:sz w:val="28"/>
          <w:szCs w:val="28"/>
        </w:rPr>
        <w:t xml:space="preserve"> </w:t>
      </w:r>
      <w:r w:rsidRPr="00F43434">
        <w:rPr>
          <w:rFonts w:ascii="Times New Roman CYR" w:hAnsi="Times New Roman CYR" w:cs="Times New Roman CYR"/>
          <w:sz w:val="28"/>
          <w:szCs w:val="28"/>
        </w:rPr>
        <w:t>месторождений</w:t>
      </w:r>
      <w:r w:rsidRPr="00F43434">
        <w:rPr>
          <w:rFonts w:ascii="Cambria" w:hAnsi="Cambria" w:cs="Cambria"/>
          <w:sz w:val="28"/>
          <w:szCs w:val="28"/>
        </w:rPr>
        <w:t xml:space="preserve"> </w:t>
      </w:r>
      <w:r w:rsidRPr="00F43434">
        <w:rPr>
          <w:rFonts w:ascii="Times New Roman CYR" w:hAnsi="Times New Roman CYR" w:cs="Times New Roman CYR"/>
          <w:sz w:val="28"/>
          <w:szCs w:val="28"/>
        </w:rPr>
        <w:t>лечебных</w:t>
      </w:r>
      <w:r w:rsidRPr="00F43434">
        <w:rPr>
          <w:rFonts w:ascii="Cambria" w:hAnsi="Cambria" w:cs="Cambria"/>
          <w:sz w:val="28"/>
          <w:szCs w:val="28"/>
        </w:rPr>
        <w:t xml:space="preserve"> </w:t>
      </w:r>
      <w:r w:rsidRPr="00F43434">
        <w:rPr>
          <w:rFonts w:ascii="Times New Roman CYR" w:hAnsi="Times New Roman CYR" w:cs="Times New Roman CYR"/>
          <w:sz w:val="28"/>
          <w:szCs w:val="28"/>
        </w:rPr>
        <w:t>грязей</w:t>
      </w:r>
      <w:r w:rsidRPr="00F43434">
        <w:rPr>
          <w:rFonts w:ascii="Cambria" w:hAnsi="Cambria" w:cs="Cambria"/>
          <w:sz w:val="28"/>
          <w:szCs w:val="28"/>
        </w:rPr>
        <w:t xml:space="preserve"> </w:t>
      </w:r>
      <w:r w:rsidRPr="00F43434">
        <w:rPr>
          <w:rFonts w:ascii="Times New Roman CYR" w:hAnsi="Times New Roman CYR" w:cs="Times New Roman CYR"/>
          <w:sz w:val="28"/>
          <w:szCs w:val="28"/>
        </w:rPr>
        <w:t>–</w:t>
      </w:r>
      <w:r w:rsidRPr="00F43434">
        <w:rPr>
          <w:rFonts w:ascii="Cambria" w:hAnsi="Cambria" w:cs="Cambria"/>
          <w:sz w:val="28"/>
          <w:szCs w:val="28"/>
        </w:rPr>
        <w:t xml:space="preserve"> </w:t>
      </w:r>
      <w:r w:rsidRPr="00F43434">
        <w:rPr>
          <w:rFonts w:ascii="Times New Roman CYR" w:hAnsi="Times New Roman CYR" w:cs="Times New Roman CYR"/>
          <w:sz w:val="28"/>
          <w:szCs w:val="28"/>
        </w:rPr>
        <w:t>привлекательны</w:t>
      </w:r>
      <w:r w:rsidRPr="00F43434">
        <w:rPr>
          <w:rFonts w:ascii="Cambria" w:hAnsi="Cambria" w:cs="Cambria"/>
          <w:sz w:val="28"/>
          <w:szCs w:val="28"/>
        </w:rPr>
        <w:t xml:space="preserve"> </w:t>
      </w:r>
      <w:r w:rsidRPr="00F43434">
        <w:rPr>
          <w:rFonts w:ascii="Times New Roman CYR" w:hAnsi="Times New Roman CYR" w:cs="Times New Roman CYR"/>
          <w:sz w:val="28"/>
          <w:szCs w:val="28"/>
        </w:rPr>
        <w:t>для</w:t>
      </w:r>
      <w:r w:rsidRPr="00F43434">
        <w:rPr>
          <w:rFonts w:ascii="Cambria" w:hAnsi="Cambria" w:cs="Cambria"/>
          <w:sz w:val="28"/>
          <w:szCs w:val="28"/>
        </w:rPr>
        <w:t xml:space="preserve"> </w:t>
      </w:r>
      <w:r w:rsidRPr="00F43434">
        <w:rPr>
          <w:rFonts w:ascii="Times New Roman CYR" w:hAnsi="Times New Roman CYR" w:cs="Times New Roman CYR"/>
          <w:sz w:val="28"/>
          <w:szCs w:val="28"/>
        </w:rPr>
        <w:t>лечения</w:t>
      </w:r>
      <w:r w:rsidRPr="00F43434">
        <w:rPr>
          <w:rFonts w:ascii="Cambria" w:hAnsi="Cambria" w:cs="Cambria"/>
          <w:sz w:val="28"/>
          <w:szCs w:val="28"/>
        </w:rPr>
        <w:t>;</w:t>
      </w:r>
    </w:p>
    <w:p w:rsidR="00E774C7" w:rsidRPr="00F43434" w:rsidRDefault="00E774C7" w:rsidP="00F43434">
      <w:pPr>
        <w:autoSpaceDE w:val="0"/>
        <w:autoSpaceDN w:val="0"/>
        <w:adjustRightInd w:val="0"/>
        <w:spacing w:after="0" w:line="240" w:lineRule="auto"/>
        <w:rPr>
          <w:rFonts w:ascii="Arial" w:hAnsi="Arial" w:cs="Arial"/>
          <w:sz w:val="16"/>
          <w:szCs w:val="16"/>
        </w:rPr>
      </w:pPr>
      <w:r w:rsidRPr="00F43434">
        <w:rPr>
          <w:rFonts w:ascii="Cambria" w:hAnsi="Cambria" w:cs="Cambria"/>
          <w:color w:val="000000"/>
          <w:sz w:val="28"/>
          <w:szCs w:val="28"/>
        </w:rPr>
        <w:t>-</w:t>
      </w:r>
      <w:r w:rsidRPr="00F43434">
        <w:rPr>
          <w:rFonts w:ascii="Times New Roman CYR" w:hAnsi="Times New Roman CYR" w:cs="Times New Roman CYR"/>
          <w:color w:val="000000"/>
          <w:sz w:val="28"/>
          <w:szCs w:val="28"/>
        </w:rPr>
        <w:t>наличие</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природных</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дикоросов</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минерально</w:t>
      </w:r>
      <w:r w:rsidRPr="00F43434">
        <w:rPr>
          <w:rFonts w:ascii="Cambria" w:hAnsi="Cambria" w:cs="Cambria"/>
          <w:color w:val="000000"/>
          <w:sz w:val="28"/>
          <w:szCs w:val="28"/>
        </w:rPr>
        <w:t>-</w:t>
      </w:r>
      <w:r w:rsidRPr="00F43434">
        <w:rPr>
          <w:rFonts w:ascii="Times New Roman CYR" w:hAnsi="Times New Roman CYR" w:cs="Times New Roman CYR"/>
          <w:color w:val="000000"/>
          <w:sz w:val="28"/>
          <w:szCs w:val="28"/>
        </w:rPr>
        <w:t>сырьевых</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ресурсов</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залежей</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бурого</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угля</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торфа</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сапропеля</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и</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т</w:t>
      </w:r>
      <w:r w:rsidRPr="00F43434">
        <w:rPr>
          <w:rFonts w:ascii="Cambria" w:hAnsi="Cambria" w:cs="Cambria"/>
          <w:color w:val="000000"/>
          <w:sz w:val="28"/>
          <w:szCs w:val="28"/>
        </w:rPr>
        <w:t>.</w:t>
      </w:r>
      <w:r w:rsidRPr="00F43434">
        <w:rPr>
          <w:rFonts w:ascii="Times New Roman CYR" w:hAnsi="Times New Roman CYR" w:cs="Times New Roman CYR"/>
          <w:color w:val="000000"/>
          <w:sz w:val="28"/>
          <w:szCs w:val="28"/>
        </w:rPr>
        <w:t>д</w:t>
      </w:r>
      <w:r w:rsidRPr="00F43434">
        <w:rPr>
          <w:rFonts w:ascii="Cambria" w:hAnsi="Cambria" w:cs="Cambria"/>
          <w:color w:val="000000"/>
          <w:sz w:val="28"/>
          <w:szCs w:val="28"/>
        </w:rPr>
        <w:t xml:space="preserve">.) - </w:t>
      </w:r>
      <w:r w:rsidRPr="00F43434">
        <w:rPr>
          <w:rFonts w:ascii="Times New Roman CYR" w:hAnsi="Times New Roman CYR" w:cs="Times New Roman CYR"/>
          <w:color w:val="000000"/>
          <w:sz w:val="28"/>
          <w:szCs w:val="28"/>
        </w:rPr>
        <w:t>для</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открытия</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перерабатывающих</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производств</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производства</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разнообразной</w:t>
      </w:r>
      <w:r w:rsidRPr="00F43434">
        <w:rPr>
          <w:rFonts w:ascii="Cambria" w:hAnsi="Cambria" w:cs="Cambria"/>
          <w:color w:val="000000"/>
          <w:sz w:val="28"/>
          <w:szCs w:val="28"/>
        </w:rPr>
        <w:t xml:space="preserve"> </w:t>
      </w:r>
      <w:r w:rsidRPr="00F43434">
        <w:rPr>
          <w:rFonts w:ascii="Times New Roman CYR" w:hAnsi="Times New Roman CYR" w:cs="Times New Roman CYR"/>
          <w:color w:val="000000"/>
          <w:sz w:val="28"/>
          <w:szCs w:val="28"/>
        </w:rPr>
        <w:t>продукции</w:t>
      </w:r>
      <w:r w:rsidRPr="00F43434">
        <w:rPr>
          <w:rFonts w:ascii="Cambria" w:hAnsi="Cambria" w:cs="Cambria"/>
          <w:color w:val="000000"/>
          <w:sz w:val="28"/>
          <w:szCs w:val="28"/>
        </w:rPr>
        <w:t>.</w:t>
      </w: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Arial" w:hAnsi="Arial" w:cs="Arial"/>
          <w:sz w:val="16"/>
          <w:szCs w:val="16"/>
        </w:rPr>
      </w:pPr>
    </w:p>
    <w:p w:rsidR="00E774C7" w:rsidRPr="00F43434" w:rsidRDefault="00E774C7" w:rsidP="00F43434">
      <w:pPr>
        <w:autoSpaceDE w:val="0"/>
        <w:autoSpaceDN w:val="0"/>
        <w:adjustRightInd w:val="0"/>
        <w:spacing w:after="0" w:line="240" w:lineRule="auto"/>
        <w:rPr>
          <w:rFonts w:ascii="Arial" w:hAnsi="Arial" w:cs="Arial"/>
          <w:sz w:val="20"/>
          <w:szCs w:val="20"/>
        </w:rPr>
      </w:pPr>
    </w:p>
    <w:p w:rsidR="00E774C7" w:rsidRPr="00F43434" w:rsidRDefault="00E774C7" w:rsidP="00F43434">
      <w:pPr>
        <w:autoSpaceDE w:val="0"/>
        <w:autoSpaceDN w:val="0"/>
        <w:adjustRightInd w:val="0"/>
        <w:spacing w:after="0" w:line="240" w:lineRule="auto"/>
        <w:rPr>
          <w:rFonts w:ascii="Times New Roman" w:hAnsi="Times New Roman"/>
          <w:sz w:val="28"/>
          <w:szCs w:val="28"/>
        </w:rPr>
      </w:pPr>
      <w:r w:rsidRPr="00F43434">
        <w:rPr>
          <w:rFonts w:ascii="Times New Roman" w:hAnsi="Times New Roman"/>
          <w:sz w:val="28"/>
          <w:szCs w:val="28"/>
        </w:rPr>
        <w:t>Глава администрации</w:t>
      </w:r>
    </w:p>
    <w:p w:rsidR="00E774C7" w:rsidRPr="00F43434" w:rsidRDefault="00E774C7" w:rsidP="00F43434">
      <w:pPr>
        <w:autoSpaceDE w:val="0"/>
        <w:autoSpaceDN w:val="0"/>
        <w:adjustRightInd w:val="0"/>
        <w:spacing w:after="0" w:line="240" w:lineRule="auto"/>
        <w:rPr>
          <w:rFonts w:ascii="Times New Roman" w:hAnsi="Times New Roman"/>
          <w:sz w:val="28"/>
          <w:szCs w:val="28"/>
        </w:rPr>
      </w:pPr>
      <w:r w:rsidRPr="00F43434">
        <w:rPr>
          <w:rFonts w:ascii="Times New Roman" w:hAnsi="Times New Roman"/>
          <w:sz w:val="28"/>
          <w:szCs w:val="28"/>
        </w:rPr>
        <w:t xml:space="preserve">Абанского района </w:t>
      </w:r>
      <w:r>
        <w:rPr>
          <w:rFonts w:ascii="Times New Roman" w:hAnsi="Times New Roman"/>
          <w:sz w:val="28"/>
          <w:szCs w:val="28"/>
        </w:rPr>
        <w:t xml:space="preserve">                                                        Г.В. Иванченко</w:t>
      </w:r>
    </w:p>
    <w:p w:rsidR="00E774C7" w:rsidRPr="00F43434" w:rsidRDefault="00E774C7">
      <w:pPr>
        <w:rPr>
          <w:rFonts w:ascii="Times New Roman" w:hAnsi="Times New Roman"/>
          <w:sz w:val="28"/>
          <w:szCs w:val="28"/>
        </w:rPr>
      </w:pPr>
    </w:p>
    <w:sectPr w:rsidR="00E774C7" w:rsidRPr="00F43434" w:rsidSect="00382779">
      <w:pgSz w:w="12240" w:h="15840"/>
      <w:pgMar w:top="1134" w:right="850" w:bottom="1134" w:left="1701"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imes New Roman CYR">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3434"/>
    <w:rsid w:val="000F6ECC"/>
    <w:rsid w:val="00382779"/>
    <w:rsid w:val="00383ADD"/>
    <w:rsid w:val="006A42B8"/>
    <w:rsid w:val="00725D9D"/>
    <w:rsid w:val="008F5A4C"/>
    <w:rsid w:val="00B93426"/>
    <w:rsid w:val="00BE0786"/>
    <w:rsid w:val="00DF4DD8"/>
    <w:rsid w:val="00E61890"/>
    <w:rsid w:val="00E774C7"/>
    <w:rsid w:val="00E81A0F"/>
    <w:rsid w:val="00F43434"/>
    <w:rsid w:val="00FA6D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D9D"/>
    <w:pPr>
      <w:spacing w:after="200" w:line="276" w:lineRule="auto"/>
    </w:pPr>
    <w:rPr>
      <w:lang w:eastAsia="en-US"/>
    </w:rPr>
  </w:style>
  <w:style w:type="paragraph" w:styleId="Heading1">
    <w:name w:val="heading 1"/>
    <w:basedOn w:val="Normal"/>
    <w:next w:val="Normal"/>
    <w:link w:val="Heading1Char"/>
    <w:uiPriority w:val="99"/>
    <w:qFormat/>
    <w:rsid w:val="00F43434"/>
    <w:pPr>
      <w:autoSpaceDE w:val="0"/>
      <w:autoSpaceDN w:val="0"/>
      <w:adjustRightInd w:val="0"/>
      <w:spacing w:after="0" w:line="240" w:lineRule="auto"/>
      <w:outlineLvl w:val="0"/>
    </w:pPr>
    <w:rPr>
      <w:rFonts w:ascii="Times New Roman" w:hAnsi="Times New Roman"/>
      <w:sz w:val="24"/>
      <w:szCs w:val="24"/>
    </w:rPr>
  </w:style>
  <w:style w:type="paragraph" w:styleId="Heading2">
    <w:name w:val="heading 2"/>
    <w:basedOn w:val="Normal"/>
    <w:next w:val="Normal"/>
    <w:link w:val="Heading2Char"/>
    <w:uiPriority w:val="99"/>
    <w:qFormat/>
    <w:rsid w:val="00F43434"/>
    <w:pPr>
      <w:autoSpaceDE w:val="0"/>
      <w:autoSpaceDN w:val="0"/>
      <w:adjustRightInd w:val="0"/>
      <w:spacing w:after="0" w:line="240" w:lineRule="auto"/>
      <w:outlineLvl w:val="1"/>
    </w:pPr>
    <w:rPr>
      <w:rFonts w:ascii="Times New Roman" w:hAnsi="Times New Roman"/>
      <w:sz w:val="24"/>
      <w:szCs w:val="24"/>
    </w:rPr>
  </w:style>
  <w:style w:type="paragraph" w:styleId="Heading3">
    <w:name w:val="heading 3"/>
    <w:basedOn w:val="Normal"/>
    <w:next w:val="Normal"/>
    <w:link w:val="Heading3Char"/>
    <w:uiPriority w:val="99"/>
    <w:qFormat/>
    <w:rsid w:val="00F43434"/>
    <w:pPr>
      <w:autoSpaceDE w:val="0"/>
      <w:autoSpaceDN w:val="0"/>
      <w:adjustRightInd w:val="0"/>
      <w:spacing w:after="0" w:line="240" w:lineRule="auto"/>
      <w:outlineLvl w:val="2"/>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3434"/>
    <w:rPr>
      <w:rFonts w:ascii="Times New Roman" w:hAnsi="Times New Roman" w:cs="Times New Roman"/>
      <w:sz w:val="24"/>
      <w:szCs w:val="24"/>
    </w:rPr>
  </w:style>
  <w:style w:type="character" w:customStyle="1" w:styleId="Heading2Char">
    <w:name w:val="Heading 2 Char"/>
    <w:basedOn w:val="DefaultParagraphFont"/>
    <w:link w:val="Heading2"/>
    <w:uiPriority w:val="99"/>
    <w:locked/>
    <w:rsid w:val="00F43434"/>
    <w:rPr>
      <w:rFonts w:ascii="Times New Roman" w:hAnsi="Times New Roman" w:cs="Times New Roman"/>
      <w:sz w:val="24"/>
      <w:szCs w:val="24"/>
    </w:rPr>
  </w:style>
  <w:style w:type="character" w:customStyle="1" w:styleId="Heading3Char">
    <w:name w:val="Heading 3 Char"/>
    <w:basedOn w:val="DefaultParagraphFont"/>
    <w:link w:val="Heading3"/>
    <w:uiPriority w:val="99"/>
    <w:locked/>
    <w:rsid w:val="00F4343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34</Pages>
  <Words>11183</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cp:revision>
  <dcterms:created xsi:type="dcterms:W3CDTF">2014-11-10T02:18:00Z</dcterms:created>
  <dcterms:modified xsi:type="dcterms:W3CDTF">2014-11-10T10:11:00Z</dcterms:modified>
</cp:coreProperties>
</file>