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«Реформирование </w:t>
      </w:r>
      <w:r w:rsidRPr="00BF5149">
        <w:rPr>
          <w:rFonts w:ascii="Times New Roman" w:hAnsi="Times New Roman" w:cs="Times New Roman"/>
          <w:sz w:val="28"/>
          <w:szCs w:val="28"/>
        </w:rPr>
        <w:t xml:space="preserve">и модернизация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5149">
        <w:rPr>
          <w:rFonts w:ascii="Times New Roman" w:hAnsi="Times New Roman" w:cs="Times New Roman"/>
          <w:sz w:val="28"/>
          <w:szCs w:val="28"/>
        </w:rPr>
        <w:t>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Абанском районе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2014-2016 годы»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Pr="00AE4A21" w:rsidRDefault="00C42353" w:rsidP="00B379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5B2A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2A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>МОДЕРНИЗАЦИЯ, РЕКОНСТРУКЦИЯ, КАПИТАЛЬНЫЙ И ТЕКУЩИЙ РЕМОНТ ОБЪЕКТОВ  КОММУНАЛЬНОЙ ИНФРАСТРУКТУРЫ</w:t>
      </w:r>
      <w:r w:rsidR="00B379D6">
        <w:rPr>
          <w:rFonts w:ascii="Times New Roman" w:hAnsi="Times New Roman" w:cs="Times New Roman"/>
          <w:sz w:val="28"/>
          <w:szCs w:val="28"/>
        </w:rPr>
        <w:t>,</w:t>
      </w:r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 w:rsidR="00B379D6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 АБАНСКОГО РАЙОНА,  ОРГАНИЗАЦИЯ  ТЕПЛО-, ЭЛЕКТРОСНАБЖЕНИЯ МУНИЦИПАЛЬНЫХ УЧРЕЖДЕНИЙ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Модернизация, реконструкция, капитальный и текущий ремонт объектов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B845A5">
              <w:rPr>
                <w:rFonts w:ascii="Times New Roman" w:hAnsi="Times New Roman" w:cs="Times New Roman"/>
                <w:sz w:val="28"/>
                <w:szCs w:val="28"/>
              </w:rPr>
              <w:t>, объектов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образований Абанского района, организация тепло-, электроснабжения муниципальных учреждений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на 2014-2016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энергетической эффективности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Абанском районе на 2014-2016 годы»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– координатор подпрограммы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 Красноярского края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жизнеобеспечения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функционирования систем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функционирова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энергообъектов.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  <w:bookmarkStart w:id="0" w:name="_GoBack"/>
            <w:bookmarkEnd w:id="0"/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потерь энергоресурсов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инженерных сетях до 20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,0 % в 2016 году;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FE5981" w:rsidRDefault="00C42353" w:rsidP="005958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    тыс. рублей, 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2</w:t>
            </w:r>
            <w:r w:rsidR="00B12496">
              <w:rPr>
                <w:rFonts w:ascii="Times New Roman" w:hAnsi="Times New Roman" w:cs="Times New Roman"/>
                <w:sz w:val="28"/>
                <w:szCs w:val="28"/>
              </w:rPr>
              <w:t>6 438,</w:t>
            </w:r>
            <w:r w:rsidR="00DA76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12496">
              <w:rPr>
                <w:rFonts w:ascii="Times New Roman" w:hAnsi="Times New Roman" w:cs="Times New Roman"/>
                <w:sz w:val="28"/>
                <w:szCs w:val="28"/>
              </w:rPr>
              <w:t>11231,7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</w:t>
            </w:r>
            <w:r w:rsidR="00DA76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7 603,3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Красноярского края </w:t>
            </w:r>
          </w:p>
        </w:tc>
      </w:tr>
    </w:tbl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C6A">
        <w:rPr>
          <w:rFonts w:ascii="Times New Roman" w:hAnsi="Times New Roman" w:cs="Times New Roman"/>
          <w:sz w:val="28"/>
          <w:szCs w:val="28"/>
        </w:rPr>
        <w:t>2. ОБОСНОВАНИЕ ПОДПРОГРАММЫ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принятия подпрограммы</w:t>
      </w:r>
    </w:p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состав коммунального комплекса Абанского района входит три организации коммунального комплекса, осуществляющих предоставление коммунальных услуг населению, объектам социальной сферы и прочим потребителям, это ООО «Водоканал Абанского района» (основной вид деятельности эксплуатация, капитальный и текущий ремонт объектов жилищно-коммунального хозяйства Абанского района), ООО «ЖКХ Абанского района» (основной вид деятельности производство и передача тепловой энергии, электроснабжение населения от дизельной электростанции п.Чигашет и д.Шивера Почетского сельсовета), ООО «Промбытжилсервис» (основной вид деятельности водоснабжение, вывоз жидких отходов) в ведении которых находится 11 котельных на твердом топливе суммарной мощностью 13,6ГКал, </w:t>
      </w:r>
      <w:smartTag w:uri="urn:schemas-microsoft-com:office:smarttags" w:element="metricconverter">
        <w:smartTagPr>
          <w:attr w:name="ProductID" w:val="16,6 км"/>
        </w:smartTagPr>
        <w:r>
          <w:rPr>
            <w:rFonts w:ascii="Times New Roman" w:hAnsi="Times New Roman"/>
            <w:sz w:val="28"/>
            <w:szCs w:val="28"/>
          </w:rPr>
          <w:t>16,6 км</w:t>
        </w:r>
      </w:smartTag>
      <w:r>
        <w:rPr>
          <w:rFonts w:ascii="Times New Roman" w:hAnsi="Times New Roman"/>
          <w:sz w:val="28"/>
          <w:szCs w:val="28"/>
        </w:rPr>
        <w:t xml:space="preserve">. тепловых сетей, 37 водозаборных сооружения, </w:t>
      </w:r>
      <w:smartTag w:uri="urn:schemas-microsoft-com:office:smarttags" w:element="metricconverter">
        <w:smartTagPr>
          <w:attr w:name="ProductID" w:val="32,8 км"/>
        </w:smartTagPr>
        <w:r>
          <w:rPr>
            <w:rFonts w:ascii="Times New Roman" w:hAnsi="Times New Roman"/>
            <w:sz w:val="28"/>
            <w:szCs w:val="28"/>
          </w:rPr>
          <w:t>32,8 км</w:t>
        </w:r>
      </w:smartTag>
      <w:r>
        <w:rPr>
          <w:rFonts w:ascii="Times New Roman" w:hAnsi="Times New Roman"/>
          <w:sz w:val="28"/>
          <w:szCs w:val="28"/>
        </w:rPr>
        <w:t>. водопроводных сетей, дизельная электростанция АД100 Т-400 1Р, две трансформаторные подстанции и 9,5км. электрических сетей 0,4кВ.</w:t>
      </w:r>
      <w:r w:rsidRPr="006A7AB3">
        <w:rPr>
          <w:rFonts w:ascii="Times New Roman" w:hAnsi="Times New Roman"/>
          <w:sz w:val="28"/>
          <w:szCs w:val="28"/>
        </w:rPr>
        <w:t xml:space="preserve">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 отпуска коммунальных услуг населению, бюджетным и прочим потребителям,  в 2012 году составил: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23,5 тыс.Гкал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11,5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8,5 тыс.Гкал;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3,5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холодной воды – 211,9 тыс.м3 в т.ч.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191,4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17,9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2,6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вывоз жидких отходов – 23 тыс.м3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15,8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бюджетные потребители – 2,8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прочие потребители – 4,4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электрической энергии – 224,5 тыс.кВт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населению – 224,5 тыс.кВт.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ведении сельских поселений Абанского района находится 37 котельных на твердом топливе общей суммарной мощностью 14,13ГКал, протяженность тепловых сетей составляет </w:t>
      </w:r>
      <w:smartTag w:uri="urn:schemas-microsoft-com:office:smarttags" w:element="metricconverter">
        <w:smartTagPr>
          <w:attr w:name="ProductID" w:val="9,08 км"/>
        </w:smartTagPr>
        <w:r>
          <w:rPr>
            <w:rFonts w:ascii="Times New Roman" w:hAnsi="Times New Roman"/>
            <w:sz w:val="28"/>
            <w:szCs w:val="28"/>
          </w:rPr>
          <w:t>9,08 км</w:t>
        </w:r>
      </w:smartTag>
      <w:r>
        <w:rPr>
          <w:rFonts w:ascii="Times New Roman" w:hAnsi="Times New Roman"/>
          <w:sz w:val="28"/>
          <w:szCs w:val="28"/>
        </w:rPr>
        <w:t xml:space="preserve">., которые обеспечивают теплом 48 муниципальных учреждений района, общий объем отапливаемых зданий составляет 106412 кв.м.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Средний износ основных фондов объектов коммунальной инфраструктуры по состоянию на 01.01.2013г. составляет: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водозаборные сооружения – 58%;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водопроводные сети – 60%;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котельных на твердом топливе – 67%;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тепловые сети – 70%;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ДЭС – 25%;</w:t>
      </w:r>
    </w:p>
    <w:p w:rsidR="00C42353" w:rsidRPr="00C05D8C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трансформаторные подстанции, ВЛ-0,4кВ – 90%.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«Жилсервис Плюс». Общая площадь помещений данных жилых домов составляет 12,5 тыс.м.2, количество проживающих граждан 382 человека, 15 домов по материалу стен кирпичные с количеством этажей 2 и 2 многоквартирных дома по материалу стен деревянные с количеством этажей 1.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>
        <w:rPr>
          <w:rFonts w:ascii="Times New Roman" w:hAnsi="Times New Roman"/>
          <w:sz w:val="28"/>
          <w:szCs w:val="28"/>
        </w:rPr>
        <w:t xml:space="preserve"> Абанского района в  период 2014-2016 годов  предусмотренными в подпрограмме является: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капитальный и текущий ремонт зданий котельных;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модернизация, капитальный и текущий ремонт инженерного оборудования котельных (замена сетевых насосов, задвижек, замена и ремонт электрощитовых, электроосвещения, замена дымовых туб, замена котлоагрегатов выработавших свой срок на котлоагрегаты с более высоким КПД, ремонт котлоагрегатов);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реконструкция, капитальный и текущий ремонт тепловых и водопроводных сетей.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проблемами в сфере  коммунального комплекса района является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моральный и физический износ до 90% котлоагрегатов, насосного оборудования котельных, водозаборных сооружений, тепловых, электрических и водопроводных сетей. Низкий коэффициент полезного действия водогрейных котлов установленных на котельных, приводит ежегодно к повышенному расходу угля в среднем на 20% сверх нормативного. Высокие потери тепловой энергии в тепловых сетях,  в жилищном фонде, высокий процент утечек воды в водопроводных сетях, водозаборных сооружениях. Нерациональное использование сетевых циркуляционных насосов в системах теплоснабжения.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021B">
        <w:rPr>
          <w:rFonts w:ascii="Times New Roman" w:hAnsi="Times New Roman" w:cs="Times New Roman"/>
          <w:sz w:val="28"/>
          <w:szCs w:val="28"/>
        </w:rPr>
        <w:t xml:space="preserve">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потребления, составляющие до 30</w:t>
      </w:r>
      <w:r w:rsidRPr="0062021B">
        <w:rPr>
          <w:rFonts w:ascii="Times New Roman" w:hAnsi="Times New Roman" w:cs="Times New Roman"/>
          <w:sz w:val="28"/>
          <w:szCs w:val="28"/>
        </w:rPr>
        <w:t>%, вследствие эксплуатации устаревшего технологического оборудования с низким к</w:t>
      </w:r>
      <w:r>
        <w:rPr>
          <w:rFonts w:ascii="Times New Roman" w:hAnsi="Times New Roman" w:cs="Times New Roman"/>
          <w:sz w:val="28"/>
          <w:szCs w:val="28"/>
        </w:rPr>
        <w:t>оэффициентом полезного действия.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62021B">
        <w:rPr>
          <w:rFonts w:ascii="Times New Roman" w:hAnsi="Times New Roman" w:cs="Times New Roman"/>
          <w:sz w:val="28"/>
          <w:szCs w:val="28"/>
        </w:rPr>
        <w:t>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</w:t>
      </w:r>
      <w:r>
        <w:rPr>
          <w:rFonts w:ascii="Times New Roman" w:hAnsi="Times New Roman" w:cs="Times New Roman"/>
          <w:sz w:val="28"/>
          <w:szCs w:val="28"/>
        </w:rPr>
        <w:t>ования установленной мощности и</w:t>
      </w:r>
      <w:r w:rsidRPr="0062021B">
        <w:rPr>
          <w:rFonts w:ascii="Times New Roman" w:hAnsi="Times New Roman" w:cs="Times New Roman"/>
          <w:sz w:val="28"/>
          <w:szCs w:val="28"/>
        </w:rPr>
        <w:t xml:space="preserve"> вследствие этого, незначительная инвестицио</w:t>
      </w:r>
      <w:r>
        <w:rPr>
          <w:rFonts w:ascii="Times New Roman" w:hAnsi="Times New Roman" w:cs="Times New Roman"/>
          <w:sz w:val="28"/>
          <w:szCs w:val="28"/>
        </w:rPr>
        <w:t>нная привлекательность объектов.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Из общего количества установленных котлов в котельных к</w:t>
      </w:r>
      <w:r>
        <w:rPr>
          <w:rFonts w:ascii="Times New Roman" w:hAnsi="Times New Roman" w:cs="Times New Roman"/>
          <w:sz w:val="28"/>
          <w:szCs w:val="28"/>
        </w:rPr>
        <w:t>оммунального комплекса только 0,5</w:t>
      </w:r>
      <w:r w:rsidRPr="0062021B">
        <w:rPr>
          <w:rFonts w:ascii="Times New Roman" w:hAnsi="Times New Roman" w:cs="Times New Roman"/>
          <w:sz w:val="28"/>
          <w:szCs w:val="28"/>
        </w:rPr>
        <w:t>% автоматизированы.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</w:t>
      </w:r>
      <w:r>
        <w:rPr>
          <w:rFonts w:ascii="Times New Roman" w:hAnsi="Times New Roman" w:cs="Times New Roman"/>
          <w:sz w:val="28"/>
          <w:szCs w:val="28"/>
        </w:rPr>
        <w:t>кую обстановку в поселениях района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C42353" w:rsidRPr="00CE618A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8A">
        <w:rPr>
          <w:rFonts w:ascii="Times New Roman" w:hAnsi="Times New Roman" w:cs="Times New Roman"/>
          <w:sz w:val="28"/>
          <w:szCs w:val="28"/>
        </w:rPr>
        <w:t xml:space="preserve">В настоящее время из более  </w:t>
      </w:r>
      <w:smartTag w:uri="urn:schemas-microsoft-com:office:smarttags" w:element="metricconverter">
        <w:smartTagPr>
          <w:attr w:name="ProductID" w:val="58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58,5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сетей теплоснабжения, водоснабжения  требуют замены  </w:t>
      </w:r>
      <w:smartTag w:uri="urn:schemas-microsoft-com:office:smarttags" w:element="metricconverter">
        <w:smartTagPr>
          <w:attr w:name="ProductID" w:val="20,1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20,1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7,6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7,6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тепловых, </w:t>
      </w:r>
      <w:smartTag w:uri="urn:schemas-microsoft-com:office:smarttags" w:element="metricconverter">
        <w:smartTagPr>
          <w:attr w:name="ProductID" w:val="12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12,5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водопроводных сетей.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8E14A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</w:t>
      </w:r>
      <w:r>
        <w:rPr>
          <w:rFonts w:ascii="Times New Roman" w:hAnsi="Times New Roman" w:cs="Times New Roman"/>
          <w:sz w:val="28"/>
          <w:szCs w:val="28"/>
        </w:rPr>
        <w:t>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</w:t>
      </w:r>
      <w:r>
        <w:rPr>
          <w:rFonts w:ascii="Times New Roman" w:hAnsi="Times New Roman" w:cs="Times New Roman"/>
          <w:sz w:val="28"/>
          <w:szCs w:val="28"/>
        </w:rPr>
        <w:t>ции коммунального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</w:t>
      </w:r>
      <w:r>
        <w:rPr>
          <w:rFonts w:ascii="Times New Roman" w:hAnsi="Times New Roman" w:cs="Times New Roman"/>
          <w:sz w:val="28"/>
          <w:szCs w:val="28"/>
        </w:rPr>
        <w:t>о-экономического развития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возможно только программными плановыми метод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021B">
        <w:rPr>
          <w:rFonts w:ascii="Times New Roman" w:hAnsi="Times New Roman" w:cs="Times New Roman"/>
          <w:sz w:val="28"/>
          <w:szCs w:val="28"/>
        </w:rPr>
        <w:t>.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021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021B">
        <w:rPr>
          <w:rFonts w:ascii="Times New Roman" w:hAnsi="Times New Roman" w:cs="Times New Roman"/>
          <w:sz w:val="28"/>
          <w:szCs w:val="28"/>
        </w:rPr>
        <w:t xml:space="preserve"> задачи, этапы и сроки выполнения подпрограммы,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.1. Целью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0B9">
        <w:rPr>
          <w:rFonts w:ascii="Times New Roman" w:hAnsi="Times New Roman" w:cs="Times New Roman"/>
          <w:sz w:val="28"/>
          <w:szCs w:val="28"/>
        </w:rPr>
        <w:t>тся: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.2. Для достижения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 xml:space="preserve">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>: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lastRenderedPageBreak/>
        <w:t> повышение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энергоэффективности функционирования систем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4A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>обеспечение безопасного функционирова</w:t>
      </w:r>
      <w:r>
        <w:rPr>
          <w:rFonts w:ascii="Times New Roman" w:hAnsi="Times New Roman" w:cs="Times New Roman"/>
          <w:sz w:val="28"/>
          <w:szCs w:val="28"/>
        </w:rPr>
        <w:t>ния энергообъектов.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2.2.3. Муниципальным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заказчиком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администрация Абанского района.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Pr="008E4F1E">
        <w:rPr>
          <w:rFonts w:ascii="Times New Roman" w:hAnsi="Times New Roman" w:cs="Times New Roman"/>
          <w:sz w:val="28"/>
          <w:szCs w:val="28"/>
        </w:rPr>
        <w:t>. Срок реализации подпрограммы - 2014 - 2016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E4F1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отражены в приложении 1.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2.2.6</w:t>
      </w:r>
      <w:r w:rsidRPr="008E4F1E">
        <w:rPr>
          <w:rFonts w:ascii="Times New Roman" w:hAnsi="Times New Roman" w:cs="Times New Roman"/>
          <w:sz w:val="28"/>
          <w:szCs w:val="28"/>
        </w:rPr>
        <w:t>. Показатели результативности подпрограммы характеризуют следующие значения: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FA20B9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районного бюджета на финансирование мероприятий подпрограммы выделяются на обеспечение надежности функционирования систем жизнеобеспечения объектов коммунальной инфраструктуры</w:t>
      </w:r>
      <w:r w:rsidR="00084F1B">
        <w:rPr>
          <w:rFonts w:ascii="Times New Roman" w:hAnsi="Times New Roman"/>
          <w:sz w:val="28"/>
          <w:szCs w:val="28"/>
        </w:rPr>
        <w:t>,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Абанского района, организацию тепло-, электроснабжения муниципальных учреждений на 2014-2016 годы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Главные распорядители бюджетных средств мероприятий подпрограммы, приведены  в  приложении 2 к подпрограмме.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 Средства  районного бюджета предусматриваются в форме межбюджетных трансфертов, получателям бюджетных средств (администрации сельских поселений Абанского района,  отделу ЖКХ и АСТ администрации Абанского района) на создание условий для устойчивого функционирования объектов жилищно-коммунального хозяйства Абанского района, находящихся в муниципальной собственности.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 Распределение средств  районного бюджета получателям средств на создание условий для устойчивого функционирования объектов жилищно-коммунального хозяйства Абанского района в отопительный период, утверждается Постановлением администрации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2.3.5.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на создание условий для устойчивого функционирования объектов жилищно-коммунального хозяйства Абанского района в отопительный период,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2.3.6. Получатели бюджетных средств, предоставляют в администрацию Абанского района (отдел ЖКХ и АСТ администрации Абанского района) отчет о расходовании средств межбюджетных трансфертов по форме, согласно приложению 3, к подпрограмме ежемесячно до 15-го числа месяца, следующего за отчетным месяцем, начиная с момента заключения контракта.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2.3.7. Ответственность за нецелевое использование полученных средств межбюджетных трансфертов, а также достоверность представленных сведений возлагается  на глав поселений.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2.3.8. В случае экономии средств по итогам размещения муниципальных заказов на выполнение работ (оказание услуг), отдел ЖКХ и АСТ администрации 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Объемы финансирования подпрограммы уточняются ежегодно при рассмотрении бюджета.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Управление</w:t>
      </w:r>
      <w:r w:rsidRPr="00F1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F10DAF">
        <w:rPr>
          <w:rFonts w:ascii="Times New Roman" w:hAnsi="Times New Roman"/>
          <w:sz w:val="28"/>
          <w:szCs w:val="28"/>
        </w:rPr>
        <w:t>программой и контроль за ходо</w:t>
      </w:r>
      <w:r>
        <w:rPr>
          <w:rFonts w:ascii="Times New Roman" w:hAnsi="Times New Roman"/>
          <w:sz w:val="28"/>
          <w:szCs w:val="28"/>
        </w:rPr>
        <w:t>м ее выполнения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Текущее управление реализацией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программы осуществляется отделом ЖКХ и АСТ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2.4.2.  Получатели бюджетных средств предоставляют отдел ЖКХ и АСТ администрации Абанского района отчет о расходовании средств межбюджетных трансфертов по форме, согласно приложению 3 к подпрограмме ежемесячно до 15-го числа месяца, следующего за отчетным месяцем, начиная с момента заключения контрактов, договоров.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2.4.3</w:t>
      </w:r>
      <w:r w:rsidRPr="0062021B">
        <w:rPr>
          <w:rFonts w:ascii="Times New Roman" w:hAnsi="Times New Roman" w:cs="Times New Roman"/>
          <w:sz w:val="28"/>
          <w:szCs w:val="28"/>
        </w:rPr>
        <w:t>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2021B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от реализации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2021B">
        <w:rPr>
          <w:rFonts w:ascii="Times New Roman" w:hAnsi="Times New Roman" w:cs="Times New Roman"/>
          <w:sz w:val="28"/>
          <w:szCs w:val="28"/>
        </w:rPr>
        <w:t>.1. Социальная эффективность реализации подпрограммы достигается за счет: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62021B">
        <w:rPr>
          <w:rFonts w:ascii="Times New Roman" w:hAnsi="Times New Roman" w:cs="Times New Roman"/>
          <w:sz w:val="28"/>
          <w:szCs w:val="28"/>
        </w:rPr>
        <w:t>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социальной сферы и </w:t>
      </w:r>
      <w:r w:rsidRPr="0062021B">
        <w:rPr>
          <w:rFonts w:ascii="Times New Roman" w:hAnsi="Times New Roman" w:cs="Times New Roman"/>
          <w:sz w:val="28"/>
          <w:szCs w:val="28"/>
        </w:rPr>
        <w:t>муниципальных образований энергоресурсами.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</w:t>
      </w:r>
      <w:r w:rsidRPr="0062021B">
        <w:rPr>
          <w:rFonts w:ascii="Times New Roman" w:hAnsi="Times New Roman" w:cs="Times New Roman"/>
          <w:sz w:val="28"/>
          <w:szCs w:val="28"/>
        </w:rPr>
        <w:t>.2. Технико-экономическая эффективность реализации подпрограммы определяется: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интегрального показателя аварийности инженерных сетей: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lastRenderedPageBreak/>
        <w:t>теплоснабжение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водоснабжение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27 %, в 2015 году - до 24 %, в 2016 году - до 20 %);</w:t>
      </w:r>
    </w:p>
    <w:p w:rsidR="00C42353" w:rsidRPr="00672FC1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2021B">
        <w:rPr>
          <w:rFonts w:ascii="Times New Roman" w:hAnsi="Times New Roman" w:cs="Times New Roman"/>
          <w:sz w:val="28"/>
          <w:szCs w:val="28"/>
        </w:rPr>
        <w:t>. Система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7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подпрограммы  </w:t>
      </w:r>
      <w:r w:rsidRPr="00EE452D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52D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с указанием источников финансирования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Ресурсное обеспечение подпрограммы осуществляется за счет средств районного бюджета и составляет </w:t>
      </w:r>
      <w:r w:rsidR="008756AB">
        <w:rPr>
          <w:rFonts w:ascii="Times New Roman" w:hAnsi="Times New Roman" w:cs="Times New Roman"/>
          <w:sz w:val="28"/>
          <w:szCs w:val="28"/>
        </w:rPr>
        <w:t>26 438,4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E4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годам: 2014 год </w:t>
      </w:r>
      <w:r w:rsidR="008756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6AB">
        <w:rPr>
          <w:rFonts w:ascii="Times New Roman" w:hAnsi="Times New Roman" w:cs="Times New Roman"/>
          <w:sz w:val="28"/>
          <w:szCs w:val="28"/>
        </w:rPr>
        <w:t>11 231,9</w:t>
      </w:r>
      <w:r>
        <w:rPr>
          <w:rFonts w:ascii="Times New Roman" w:hAnsi="Times New Roman" w:cs="Times New Roman"/>
          <w:sz w:val="28"/>
          <w:szCs w:val="28"/>
        </w:rPr>
        <w:t xml:space="preserve"> тыс.рублей;  2015 год – 7 603,2 тыс.рублей;  2016 год – 7 603,3 тыс.рублей.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B74" w:rsidRDefault="002A6B74"/>
    <w:sectPr w:rsidR="002A6B74" w:rsidSect="006E001D">
      <w:headerReference w:type="default" r:id="rId8"/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462" w:rsidRDefault="00B64462" w:rsidP="0061187D">
      <w:pPr>
        <w:spacing w:after="0" w:line="240" w:lineRule="auto"/>
      </w:pPr>
      <w:r>
        <w:separator/>
      </w:r>
    </w:p>
  </w:endnote>
  <w:endnote w:type="continuationSeparator" w:id="1">
    <w:p w:rsidR="00B64462" w:rsidRDefault="00B64462" w:rsidP="006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462" w:rsidRDefault="00B64462" w:rsidP="0061187D">
      <w:pPr>
        <w:spacing w:after="0" w:line="240" w:lineRule="auto"/>
      </w:pPr>
      <w:r>
        <w:separator/>
      </w:r>
    </w:p>
  </w:footnote>
  <w:footnote w:type="continuationSeparator" w:id="1">
    <w:p w:rsidR="00B64462" w:rsidRDefault="00B64462" w:rsidP="006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8D" w:rsidRDefault="007A76BF" w:rsidP="00B27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23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7601">
      <w:rPr>
        <w:rStyle w:val="a5"/>
        <w:noProof/>
      </w:rPr>
      <w:t>2</w:t>
    </w:r>
    <w:r>
      <w:rPr>
        <w:rStyle w:val="a5"/>
      </w:rPr>
      <w:fldChar w:fldCharType="end"/>
    </w:r>
  </w:p>
  <w:p w:rsidR="004A198D" w:rsidRDefault="00B644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1349"/>
    <w:multiLevelType w:val="multilevel"/>
    <w:tmpl w:val="2AA08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353"/>
    <w:rsid w:val="00084F1B"/>
    <w:rsid w:val="001A3964"/>
    <w:rsid w:val="002A6B74"/>
    <w:rsid w:val="002E4808"/>
    <w:rsid w:val="00445B66"/>
    <w:rsid w:val="00452B62"/>
    <w:rsid w:val="005043E0"/>
    <w:rsid w:val="0061187D"/>
    <w:rsid w:val="00626E44"/>
    <w:rsid w:val="007A76BF"/>
    <w:rsid w:val="008756AB"/>
    <w:rsid w:val="00AE4C96"/>
    <w:rsid w:val="00B12496"/>
    <w:rsid w:val="00B379D6"/>
    <w:rsid w:val="00B64462"/>
    <w:rsid w:val="00B845A5"/>
    <w:rsid w:val="00C367FE"/>
    <w:rsid w:val="00C42353"/>
    <w:rsid w:val="00D04B65"/>
    <w:rsid w:val="00DA7601"/>
    <w:rsid w:val="00FE0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2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42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2353"/>
    <w:rPr>
      <w:rFonts w:ascii="Calibri" w:eastAsia="Times New Roman" w:hAnsi="Calibri" w:cs="Calibri"/>
    </w:rPr>
  </w:style>
  <w:style w:type="character" w:styleId="a5">
    <w:name w:val="page number"/>
    <w:rsid w:val="00C42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2014-05-14T04:19:00Z</dcterms:created>
  <dcterms:modified xsi:type="dcterms:W3CDTF">2014-05-16T03:03:00Z</dcterms:modified>
</cp:coreProperties>
</file>