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A2" w:rsidRDefault="00463BA2" w:rsidP="00841606">
      <w:pPr>
        <w:pStyle w:val="ConsPlusTitlePage"/>
        <w:contextualSpacing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3BA2" w:rsidRDefault="00463BA2" w:rsidP="00841606">
      <w:pPr>
        <w:pStyle w:val="ConsPlusNormal"/>
        <w:contextualSpacing/>
        <w:jc w:val="both"/>
        <w:outlineLvl w:val="0"/>
      </w:pPr>
    </w:p>
    <w:p w:rsidR="00463BA2" w:rsidRDefault="00463BA2" w:rsidP="00841606">
      <w:pPr>
        <w:pStyle w:val="ConsPlusTitle"/>
        <w:contextualSpacing/>
        <w:jc w:val="center"/>
        <w:outlineLvl w:val="0"/>
      </w:pPr>
      <w:r>
        <w:t>ПРАВИТЕЛЬСТВО РОССИЙСКОЙ ФЕДЕРАЦИИ</w:t>
      </w:r>
    </w:p>
    <w:p w:rsidR="00463BA2" w:rsidRDefault="00463BA2" w:rsidP="00841606">
      <w:pPr>
        <w:pStyle w:val="ConsPlusTitle"/>
        <w:contextualSpacing/>
        <w:jc w:val="center"/>
      </w:pPr>
    </w:p>
    <w:p w:rsidR="00463BA2" w:rsidRDefault="00463BA2" w:rsidP="00841606">
      <w:pPr>
        <w:pStyle w:val="ConsPlusTitle"/>
        <w:contextualSpacing/>
        <w:jc w:val="center"/>
      </w:pPr>
      <w:r>
        <w:t>ПОСТАНОВЛЕНИЕ</w:t>
      </w:r>
    </w:p>
    <w:p w:rsidR="00463BA2" w:rsidRDefault="00463BA2" w:rsidP="00841606">
      <w:pPr>
        <w:pStyle w:val="ConsPlusTitle"/>
        <w:contextualSpacing/>
        <w:jc w:val="center"/>
      </w:pPr>
      <w:r>
        <w:t>от 27 октября 2016 г. N 1096</w:t>
      </w:r>
    </w:p>
    <w:p w:rsidR="00463BA2" w:rsidRDefault="00463BA2" w:rsidP="00841606">
      <w:pPr>
        <w:pStyle w:val="ConsPlusTitle"/>
        <w:contextualSpacing/>
        <w:jc w:val="center"/>
      </w:pPr>
    </w:p>
    <w:p w:rsidR="00463BA2" w:rsidRDefault="00463BA2" w:rsidP="00841606">
      <w:pPr>
        <w:pStyle w:val="ConsPlusTitle"/>
        <w:contextualSpacing/>
        <w:jc w:val="center"/>
      </w:pPr>
      <w:r>
        <w:t>ОБ УТВЕРЖДЕНИИ ПЕРЕЧНЯ</w:t>
      </w:r>
    </w:p>
    <w:p w:rsidR="00463BA2" w:rsidRDefault="00463BA2" w:rsidP="00841606">
      <w:pPr>
        <w:pStyle w:val="ConsPlusTitle"/>
        <w:contextualSpacing/>
        <w:jc w:val="center"/>
      </w:pPr>
      <w:r>
        <w:t>ОБЩЕСТВЕННО ПОЛЕЗНЫХ УСЛУГ И КРИТЕРИЕВ ОЦЕНКИ КАЧЕСТВА</w:t>
      </w:r>
    </w:p>
    <w:p w:rsidR="00463BA2" w:rsidRDefault="00463BA2" w:rsidP="00841606">
      <w:pPr>
        <w:pStyle w:val="ConsPlusTitle"/>
        <w:contextualSpacing/>
        <w:jc w:val="center"/>
      </w:pPr>
      <w:r>
        <w:t>ИХ ОКАЗАНИЯ</w:t>
      </w:r>
    </w:p>
    <w:p w:rsidR="00463BA2" w:rsidRDefault="00463BA2" w:rsidP="00841606">
      <w:pPr>
        <w:spacing w:after="0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B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BA2" w:rsidRDefault="00463BA2" w:rsidP="00841606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BA2" w:rsidRDefault="00463BA2" w:rsidP="00841606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27.07.2017 N 885)</w:t>
            </w:r>
          </w:p>
        </w:tc>
      </w:tr>
    </w:tbl>
    <w:p w:rsidR="00463BA2" w:rsidRDefault="00463BA2" w:rsidP="00841606">
      <w:pPr>
        <w:pStyle w:val="ConsPlusNormal"/>
        <w:contextualSpacing/>
        <w:jc w:val="center"/>
      </w:pP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1. Утвердить прилагаемые: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hyperlink w:anchor="P31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hyperlink w:anchor="P167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2. Настоящее постановление вступает в силу с 1 января 2017 г.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right"/>
      </w:pPr>
      <w:r>
        <w:t>Председатель Правительства</w:t>
      </w:r>
    </w:p>
    <w:p w:rsidR="00463BA2" w:rsidRDefault="00463BA2" w:rsidP="00841606">
      <w:pPr>
        <w:pStyle w:val="ConsPlusNormal"/>
        <w:contextualSpacing/>
        <w:jc w:val="right"/>
      </w:pPr>
      <w:r>
        <w:t>Российской Федерации</w:t>
      </w:r>
    </w:p>
    <w:p w:rsidR="00463BA2" w:rsidRDefault="00463BA2" w:rsidP="00841606">
      <w:pPr>
        <w:pStyle w:val="ConsPlusNormal"/>
        <w:contextualSpacing/>
        <w:jc w:val="right"/>
      </w:pPr>
      <w:r>
        <w:t>Д.МЕДВЕДЕВ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right"/>
        <w:outlineLvl w:val="0"/>
      </w:pPr>
      <w:r>
        <w:t>Утвержден</w:t>
      </w:r>
    </w:p>
    <w:p w:rsidR="00463BA2" w:rsidRDefault="00463BA2" w:rsidP="00841606">
      <w:pPr>
        <w:pStyle w:val="ConsPlusNormal"/>
        <w:contextualSpacing/>
        <w:jc w:val="right"/>
      </w:pPr>
      <w:r>
        <w:t>постановлением Правительства</w:t>
      </w:r>
    </w:p>
    <w:p w:rsidR="00463BA2" w:rsidRDefault="00463BA2" w:rsidP="00841606">
      <w:pPr>
        <w:pStyle w:val="ConsPlusNormal"/>
        <w:contextualSpacing/>
        <w:jc w:val="right"/>
      </w:pPr>
      <w:r>
        <w:t>Российской Федерации</w:t>
      </w:r>
    </w:p>
    <w:p w:rsidR="00463BA2" w:rsidRDefault="00463BA2" w:rsidP="00841606">
      <w:pPr>
        <w:pStyle w:val="ConsPlusNormal"/>
        <w:contextualSpacing/>
        <w:jc w:val="right"/>
      </w:pPr>
      <w:r>
        <w:t>от 27 октября 2016 г. N 1096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Title"/>
        <w:contextualSpacing/>
        <w:jc w:val="center"/>
      </w:pPr>
      <w:bookmarkStart w:id="1" w:name="P31"/>
      <w:bookmarkEnd w:id="1"/>
      <w:r>
        <w:t xml:space="preserve">ПЕРЕЧЕНЬ ОБЩЕСТВЕННО ПОЛЕЗНЫХ УСЛУГ </w:t>
      </w:r>
      <w:hyperlink w:anchor="P156" w:history="1">
        <w:r>
          <w:rPr>
            <w:color w:val="0000FF"/>
          </w:rPr>
          <w:t>&lt;*&gt;</w:t>
        </w:r>
      </w:hyperlink>
    </w:p>
    <w:p w:rsidR="00463BA2" w:rsidRDefault="00463BA2" w:rsidP="00841606">
      <w:pPr>
        <w:spacing w:after="0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B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BA2" w:rsidRDefault="00463BA2" w:rsidP="00841606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BA2" w:rsidRDefault="00463BA2" w:rsidP="00841606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27.07.2017 N 885)</w:t>
            </w:r>
          </w:p>
        </w:tc>
      </w:tr>
    </w:tbl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1. Предоставление социального обслуживания в форме на дому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2. Предоставление социального обслуживания в стационарной форме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3. Предоставление социального обслуживания в полустационарной форме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профессиональной ориентации граждан в целях выбора сферы деятельности </w:t>
      </w:r>
      <w:r>
        <w:lastRenderedPageBreak/>
        <w:t xml:space="preserve">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ярмарок вакансий и учебных рабочих мест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психологическая поддержка безработных граждан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социальная адаптация безработных граждан на рынке труда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сопровождения при содействии занятости инвалидов и </w:t>
      </w:r>
      <w:proofErr w:type="spellStart"/>
      <w:r>
        <w:t>самозанятости</w:t>
      </w:r>
      <w:proofErr w:type="spellEnd"/>
      <w:r>
        <w:t xml:space="preserve"> инвалидов.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оказание информационно-справочной поддержки гражданам по вопросам инвалидности, социальной защиты, </w:t>
      </w:r>
      <w:proofErr w:type="gramStart"/>
      <w:r>
        <w:t>медико-социальной</w:t>
      </w:r>
      <w:proofErr w:type="gramEnd"/>
      <w:r>
        <w:t xml:space="preserve"> экспертизы и реабилитации, </w:t>
      </w:r>
      <w:proofErr w:type="spellStart"/>
      <w:r>
        <w:t>абилитации</w:t>
      </w:r>
      <w:proofErr w:type="spellEnd"/>
      <w:r>
        <w:t xml:space="preserve"> инвалидов, в том числе женщин-инвалидов, девочек-инвалидов, а также пострадавших в результате чрезвычайных обстоятельств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проведение реабилитации или </w:t>
      </w:r>
      <w:proofErr w:type="spellStart"/>
      <w:r>
        <w:t>абилитации</w:t>
      </w:r>
      <w:proofErr w:type="spellEnd"/>
      <w:r>
        <w:t xml:space="preserve"> инвалидов при сложном и атипичном протезировании и </w:t>
      </w:r>
      <w:proofErr w:type="spellStart"/>
      <w:r>
        <w:t>ортезировании</w:t>
      </w:r>
      <w:proofErr w:type="spellEnd"/>
      <w:r>
        <w:t xml:space="preserve"> в стационарных условиях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проведение социально-средовой реабилитации или </w:t>
      </w:r>
      <w:proofErr w:type="spellStart"/>
      <w:r>
        <w:t>абилитации</w:t>
      </w:r>
      <w:proofErr w:type="spellEnd"/>
      <w:r>
        <w:t xml:space="preserve"> инвалидов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проведение социально-психологической реабилитации или </w:t>
      </w:r>
      <w:proofErr w:type="spellStart"/>
      <w:r>
        <w:t>абилитации</w:t>
      </w:r>
      <w:proofErr w:type="spellEnd"/>
      <w:r>
        <w:t xml:space="preserve"> инвалидов в амбулаторных условиях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проведение социокультурной реабилитации или </w:t>
      </w:r>
      <w:proofErr w:type="spellStart"/>
      <w:r>
        <w:t>абилитации</w:t>
      </w:r>
      <w:proofErr w:type="spellEnd"/>
      <w:r>
        <w:t xml:space="preserve"> инвалидов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проведение социально-бытовой адаптации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содействие в предоставлении бесплатной юридической помощи;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содействие в получении медицинской помощи несовершеннолетними, самовольно </w:t>
      </w:r>
      <w:r>
        <w:lastRenderedPageBreak/>
        <w:t>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8. </w:t>
      </w:r>
      <w:proofErr w:type="gramStart"/>
      <w: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>
        <w:t xml:space="preserve"> родительских </w:t>
      </w:r>
      <w:proofErr w:type="gramStart"/>
      <w:r>
        <w:t>правах</w:t>
      </w:r>
      <w:proofErr w:type="gramEnd"/>
      <w:r>
        <w:t xml:space="preserve"> или отмены ограничения родительских прав.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содействие устройству детей на воспитание в семью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proofErr w:type="gramStart"/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463BA2" w:rsidRDefault="00463BA2" w:rsidP="00841606">
      <w:pPr>
        <w:pStyle w:val="ConsPlusNormal"/>
        <w:ind w:firstLine="540"/>
        <w:contextualSpacing/>
        <w:jc w:val="both"/>
      </w:pPr>
      <w:proofErr w:type="gramStart"/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психолого-медико-педагогическая реабилитация детей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10. Оказание помощи семье в воспитании детей: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формирование позитивных интересов (в том числе в сфере досуга);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культурно-массовых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осуществление экскурсионного обслуживания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показ (организация показа) спектаклей (театральных постановок)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показ (организация показа)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отдыха детей и молодежи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санаторно-курортное лечение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реализация дополнительных общеразвивающих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присмотр и уход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13. Услуги по психолого-педагогическому консультированию, медицинской и социальной помощи </w:t>
      </w:r>
      <w:proofErr w:type="gramStart"/>
      <w:r>
        <w:t>обучающимся</w:t>
      </w:r>
      <w:proofErr w:type="gramEnd"/>
      <w:r>
        <w:t xml:space="preserve">, испытывающим трудности в освоении основных общеобразовательных </w:t>
      </w:r>
      <w:r>
        <w:lastRenderedPageBreak/>
        <w:t>программ, развитии и социальной адаптации: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психолого-медико-педагогическое обследование детей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463BA2" w:rsidRDefault="00463BA2" w:rsidP="00841606">
      <w:pPr>
        <w:pStyle w:val="ConsPlusNormal"/>
        <w:contextualSpacing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17. Услуги, предусматривающие </w:t>
      </w:r>
      <w:proofErr w:type="gramStart"/>
      <w:r>
        <w:t>медико-социальное</w:t>
      </w:r>
      <w:proofErr w:type="gramEnd"/>
      <w:r>
        <w:t xml:space="preserve">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</w:r>
      <w:proofErr w:type="gramStart"/>
      <w:r>
        <w:t>другое</w:t>
      </w:r>
      <w:proofErr w:type="gramEnd"/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подготовка и выпуск буклетов, брошюр и других печатных изданий по вопросам </w:t>
      </w:r>
      <w:proofErr w:type="gramStart"/>
      <w:r>
        <w:t>медико-социального</w:t>
      </w:r>
      <w:proofErr w:type="gramEnd"/>
      <w:r>
        <w:t xml:space="preserve">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культурно-массовых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показ (организация показа) спектаклей (театральных постановок)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показ (организация показа)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паллиативная медицинская помощь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18. Услуги, направленные на </w:t>
      </w:r>
      <w:proofErr w:type="gramStart"/>
      <w:r>
        <w:t>медико-социальную</w:t>
      </w:r>
      <w:proofErr w:type="gramEnd"/>
      <w:r>
        <w:t xml:space="preserve"> реабилитацию лиц с алкогольной, наркотической или иной токсической зависимостью: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proofErr w:type="gramStart"/>
      <w:r>
        <w:t xml:space="preserve">услуги по социальной трудовой </w:t>
      </w:r>
      <w:proofErr w:type="spellStart"/>
      <w:r>
        <w:t>реинтеграции</w:t>
      </w:r>
      <w:proofErr w:type="spellEnd"/>
      <w:r>
        <w:t xml:space="preserve"> лиц, осуществлявших незаконное потребление наркотических средств и психотропных веществ, страдавших алкоголизмом.</w:t>
      </w:r>
      <w:proofErr w:type="gramEnd"/>
    </w:p>
    <w:p w:rsidR="00463BA2" w:rsidRDefault="00463BA2" w:rsidP="00841606">
      <w:pPr>
        <w:pStyle w:val="ConsPlusNormal"/>
        <w:ind w:firstLine="540"/>
        <w:contextualSpacing/>
        <w:jc w:val="both"/>
      </w:pPr>
      <w:r>
        <w:t>19. Услуги в области физической культуры и массового спорта: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спортивная подготовка по спорту глухих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спортивная подготовка по спорту лиц с интеллектуальными нарушениями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спортивная подготовка по спорту слепых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спортивная подготовка по футболу лиц с заболеванием церебральным </w:t>
      </w:r>
      <w:proofErr w:type="spellStart"/>
      <w:r>
        <w:t>параличем</w:t>
      </w:r>
      <w:proofErr w:type="spellEnd"/>
      <w:r>
        <w:t xml:space="preserve">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lastRenderedPageBreak/>
        <w:t xml:space="preserve">пропаганда физической культуры, спорта и здорового образа жизни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официальных спортивных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участие в организации официальных спортивных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обеспечение доступа к спортивным объектам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развития национальных видов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мероприятий по военно-прикладным видам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20. </w:t>
      </w:r>
      <w:proofErr w:type="gramStart"/>
      <w: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proofErr w:type="gramStart"/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создание экспозиций (выставок) музеев, организация выездных выставок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создание спектаклей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создание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показ (организация показа) спектаклей (театральных постановок)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показ (организация показа)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консультирование мигрантов в целях социальной и культурной адаптации и интеграции и обучение русскому языку;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осуществление издательской деятельности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производство и распространение телепрограмм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производство и распространение радиопрограмм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производство и распространение музыкальных и культурно-просветительских </w:t>
      </w:r>
      <w:r>
        <w:lastRenderedPageBreak/>
        <w:t xml:space="preserve">аудиовизуальных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организация экскурсионных программ;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оказание туристско-информационных услуг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463BA2" w:rsidRDefault="00463BA2" w:rsidP="00841606">
      <w:pPr>
        <w:pStyle w:val="ConsPlusNormal"/>
        <w:contextualSpacing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--------------------------------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bookmarkStart w:id="2" w:name="P156"/>
      <w:bookmarkEnd w:id="2"/>
      <w:r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right"/>
        <w:outlineLvl w:val="0"/>
      </w:pPr>
      <w:r>
        <w:t>Утверждены</w:t>
      </w:r>
    </w:p>
    <w:p w:rsidR="00463BA2" w:rsidRDefault="00463BA2" w:rsidP="00841606">
      <w:pPr>
        <w:pStyle w:val="ConsPlusNormal"/>
        <w:contextualSpacing/>
        <w:jc w:val="right"/>
      </w:pPr>
      <w:r>
        <w:t>постановлением Правительства</w:t>
      </w:r>
    </w:p>
    <w:p w:rsidR="00463BA2" w:rsidRDefault="00463BA2" w:rsidP="00841606">
      <w:pPr>
        <w:pStyle w:val="ConsPlusNormal"/>
        <w:contextualSpacing/>
        <w:jc w:val="right"/>
      </w:pPr>
      <w:r>
        <w:t>Российской Федерации</w:t>
      </w:r>
    </w:p>
    <w:p w:rsidR="00463BA2" w:rsidRDefault="00463BA2" w:rsidP="00841606">
      <w:pPr>
        <w:pStyle w:val="ConsPlusNormal"/>
        <w:contextualSpacing/>
        <w:jc w:val="right"/>
      </w:pPr>
      <w:r>
        <w:t>от 27 октября 2016 г. N 1096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Title"/>
        <w:contextualSpacing/>
        <w:jc w:val="center"/>
      </w:pPr>
      <w:bookmarkStart w:id="3" w:name="P167"/>
      <w:bookmarkEnd w:id="3"/>
      <w:r>
        <w:t>КРИТЕРИИ</w:t>
      </w:r>
    </w:p>
    <w:p w:rsidR="00463BA2" w:rsidRDefault="00463BA2" w:rsidP="00841606">
      <w:pPr>
        <w:pStyle w:val="ConsPlusTitle"/>
        <w:contextualSpacing/>
        <w:jc w:val="center"/>
      </w:pPr>
      <w:r>
        <w:t>ОЦЕНКИ КАЧЕСТВА ОКАЗАНИЯ ОБЩЕСТВЕННО ПОЛЕЗНЫХ УСЛУГ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1. Соответствие общественно полезной </w:t>
      </w:r>
      <w:proofErr w:type="gramStart"/>
      <w:r>
        <w:t>услуги</w:t>
      </w:r>
      <w:proofErr w:type="gramEnd"/>
      <w: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3. </w:t>
      </w:r>
      <w:proofErr w:type="gramStart"/>
      <w: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463BA2" w:rsidRDefault="00463BA2" w:rsidP="00841606">
      <w:pPr>
        <w:pStyle w:val="ConsPlusNormal"/>
        <w:ind w:firstLine="540"/>
        <w:contextualSpacing/>
        <w:jc w:val="both"/>
      </w:pPr>
      <w:r>
        <w:t>4. Открытость и доступность информации о некоммерческой организации.</w:t>
      </w:r>
    </w:p>
    <w:p w:rsidR="00463BA2" w:rsidRDefault="00463BA2" w:rsidP="00841606">
      <w:pPr>
        <w:pStyle w:val="ConsPlusNormal"/>
        <w:ind w:firstLine="540"/>
        <w:contextualSpacing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contextualSpacing/>
        <w:jc w:val="both"/>
      </w:pPr>
    </w:p>
    <w:p w:rsidR="00463BA2" w:rsidRDefault="00463BA2" w:rsidP="00841606">
      <w:pPr>
        <w:pStyle w:val="ConsPlusNormal"/>
        <w:pBdr>
          <w:top w:val="single" w:sz="6" w:space="0" w:color="auto"/>
        </w:pBdr>
        <w:contextualSpacing/>
        <w:jc w:val="both"/>
        <w:rPr>
          <w:sz w:val="2"/>
          <w:szCs w:val="2"/>
        </w:rPr>
      </w:pPr>
    </w:p>
    <w:bookmarkEnd w:id="0"/>
    <w:p w:rsidR="001B69EF" w:rsidRDefault="001B69EF" w:rsidP="00841606">
      <w:pPr>
        <w:spacing w:after="0" w:line="240" w:lineRule="auto"/>
        <w:contextualSpacing/>
      </w:pPr>
    </w:p>
    <w:sectPr w:rsidR="001B69EF" w:rsidSect="0006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2"/>
    <w:rsid w:val="001B69EF"/>
    <w:rsid w:val="00463BA2"/>
    <w:rsid w:val="00473B68"/>
    <w:rsid w:val="00841606"/>
    <w:rsid w:val="009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82EDC1910F4840EA0DBC9C758DE490C0013B15FF4946D64B4838C3178953DEEBF2B22100AFC4Y6y6G" TargetMode="External"/><Relationship Id="rId13" Type="http://schemas.openxmlformats.org/officeDocument/2006/relationships/hyperlink" Target="consultantplus://offline/ref=E22682EDC1910F4840EA0DBC9C758DE490C0013B15FF4946D64B4838C3178953DEEBF2B22100AFC5Y6y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682EDC1910F4840EA0DBC9C758DE490C309381BF34946D64B4838C3178953DEEBF2B22100AFC4Y6yBG" TargetMode="External"/><Relationship Id="rId12" Type="http://schemas.openxmlformats.org/officeDocument/2006/relationships/hyperlink" Target="consultantplus://offline/ref=E22682EDC1910F4840EA0DBC9C758DE490CA043913F34946D64B4838C3Y1y7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682EDC1910F4840EA0DBC9C758DE490C0013B15FF4946D64B4838C3178953DEEBF2B22100AFC4Y6y6G" TargetMode="External"/><Relationship Id="rId11" Type="http://schemas.openxmlformats.org/officeDocument/2006/relationships/hyperlink" Target="consultantplus://offline/ref=E22682EDC1910F4840EA0DBC9C758DE490C0013B15FF4946D64B4838C3178953DEEBF2B22100AFC4Y6y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2682EDC1910F4840EA0DBC9C758DE490CB023C15F34946D64B4838C3Y1y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682EDC1910F4840EA0DBC9C758DE490CA06331BF54946D64B4838C3Y1y7G" TargetMode="External"/><Relationship Id="rId14" Type="http://schemas.openxmlformats.org/officeDocument/2006/relationships/hyperlink" Target="consultantplus://offline/ref=E22682EDC1910F4840EA0DBC9C758DE490CA073914F74946D64B4838C3Y1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2018-07-19T06:50:00Z</dcterms:created>
  <dcterms:modified xsi:type="dcterms:W3CDTF">2018-07-19T06:51:00Z</dcterms:modified>
</cp:coreProperties>
</file>