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E66" w:rsidRPr="003A5195" w:rsidRDefault="009435D2" w:rsidP="00AE4920">
      <w:pPr>
        <w:pStyle w:val="a8"/>
        <w:rPr>
          <w:color w:val="000000"/>
        </w:rPr>
      </w:pPr>
      <w:r>
        <w:rPr>
          <w:noProof/>
        </w:rPr>
        <w:drawing>
          <wp:inline distT="0" distB="0" distL="0" distR="0">
            <wp:extent cx="724535" cy="8712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7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0E66">
        <w:t xml:space="preserve">                             </w:t>
      </w:r>
    </w:p>
    <w:p w:rsidR="006D0E66" w:rsidRPr="009435D2" w:rsidRDefault="009435D2" w:rsidP="00AE4920">
      <w:pPr>
        <w:jc w:val="center"/>
        <w:rPr>
          <w:color w:val="000000"/>
          <w:sz w:val="26"/>
          <w:szCs w:val="26"/>
        </w:rPr>
      </w:pPr>
      <w:r w:rsidRPr="009435D2">
        <w:rPr>
          <w:color w:val="000000"/>
          <w:sz w:val="26"/>
          <w:szCs w:val="26"/>
        </w:rPr>
        <w:t>АБАНСКИЙ</w:t>
      </w:r>
      <w:r w:rsidR="006D0E66" w:rsidRPr="009435D2">
        <w:rPr>
          <w:color w:val="000000"/>
          <w:sz w:val="26"/>
          <w:szCs w:val="26"/>
        </w:rPr>
        <w:t xml:space="preserve"> СЕЛЬСКИЙ СОВЕТ ДЕПУТАТОВ </w:t>
      </w:r>
    </w:p>
    <w:p w:rsidR="006D0E66" w:rsidRPr="009435D2" w:rsidRDefault="006D0E66" w:rsidP="00AE4920">
      <w:pPr>
        <w:jc w:val="center"/>
        <w:rPr>
          <w:color w:val="000000"/>
          <w:sz w:val="26"/>
          <w:szCs w:val="26"/>
        </w:rPr>
      </w:pPr>
      <w:r w:rsidRPr="009435D2">
        <w:rPr>
          <w:color w:val="000000"/>
          <w:sz w:val="26"/>
          <w:szCs w:val="26"/>
        </w:rPr>
        <w:t>АБАНСКОГО РАЙОНА КРАСНОЯРСКОГО КРАЯ</w:t>
      </w:r>
    </w:p>
    <w:p w:rsidR="006D0E66" w:rsidRPr="00E15D43" w:rsidRDefault="006D0E66" w:rsidP="00AE4920">
      <w:pPr>
        <w:pStyle w:val="1"/>
        <w:rPr>
          <w:color w:val="000000"/>
          <w:sz w:val="28"/>
          <w:szCs w:val="28"/>
        </w:rPr>
      </w:pPr>
    </w:p>
    <w:p w:rsidR="006D0E66" w:rsidRPr="00E15D43" w:rsidRDefault="006D0E66" w:rsidP="00AE4920">
      <w:pPr>
        <w:pStyle w:val="1"/>
        <w:rPr>
          <w:color w:val="000000"/>
          <w:sz w:val="28"/>
          <w:szCs w:val="28"/>
        </w:rPr>
      </w:pPr>
    </w:p>
    <w:p w:rsidR="006D0E66" w:rsidRPr="00E15D43" w:rsidRDefault="006D0E66" w:rsidP="00AE4920">
      <w:pPr>
        <w:pStyle w:val="1"/>
        <w:rPr>
          <w:b w:val="0"/>
          <w:bCs w:val="0"/>
          <w:color w:val="000000"/>
          <w:sz w:val="28"/>
          <w:szCs w:val="28"/>
        </w:rPr>
      </w:pPr>
      <w:r w:rsidRPr="00E15D43">
        <w:rPr>
          <w:b w:val="0"/>
          <w:bCs w:val="0"/>
          <w:color w:val="000000"/>
          <w:sz w:val="28"/>
          <w:szCs w:val="28"/>
        </w:rPr>
        <w:t>РЕШЕНИЕ</w:t>
      </w:r>
    </w:p>
    <w:p w:rsidR="006D0E66" w:rsidRPr="00E15D43" w:rsidRDefault="006D0E66" w:rsidP="00AE4920">
      <w:pPr>
        <w:rPr>
          <w:color w:val="000000"/>
          <w:sz w:val="28"/>
          <w:szCs w:val="28"/>
        </w:rPr>
      </w:pPr>
    </w:p>
    <w:p w:rsidR="006D0E66" w:rsidRPr="00E15D43" w:rsidRDefault="00AB61F2" w:rsidP="00AE492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283DB4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.11.</w:t>
      </w:r>
      <w:r w:rsidR="006D0E66" w:rsidRPr="00E15D43">
        <w:rPr>
          <w:color w:val="000000"/>
          <w:sz w:val="28"/>
          <w:szCs w:val="28"/>
        </w:rPr>
        <w:t>201</w:t>
      </w:r>
      <w:r w:rsidR="006D0E66">
        <w:rPr>
          <w:color w:val="000000"/>
          <w:sz w:val="28"/>
          <w:szCs w:val="28"/>
        </w:rPr>
        <w:t>8</w:t>
      </w:r>
      <w:r w:rsidR="006D0E66" w:rsidRPr="00E15D43">
        <w:rPr>
          <w:color w:val="000000"/>
          <w:sz w:val="28"/>
          <w:szCs w:val="28"/>
        </w:rPr>
        <w:t xml:space="preserve">                              </w:t>
      </w:r>
      <w:r w:rsidR="009435D2">
        <w:rPr>
          <w:color w:val="000000"/>
          <w:sz w:val="28"/>
          <w:szCs w:val="28"/>
        </w:rPr>
        <w:t xml:space="preserve">          </w:t>
      </w:r>
      <w:r w:rsidR="006D0E66" w:rsidRPr="00E15D43">
        <w:rPr>
          <w:color w:val="000000"/>
          <w:sz w:val="28"/>
          <w:szCs w:val="28"/>
        </w:rPr>
        <w:t xml:space="preserve">   </w:t>
      </w:r>
      <w:r w:rsidR="009435D2">
        <w:rPr>
          <w:color w:val="000000"/>
          <w:sz w:val="28"/>
          <w:szCs w:val="28"/>
        </w:rPr>
        <w:t>п. Абан</w:t>
      </w:r>
      <w:r w:rsidR="006D0E66" w:rsidRPr="00E15D43">
        <w:rPr>
          <w:color w:val="000000"/>
          <w:sz w:val="28"/>
          <w:szCs w:val="28"/>
        </w:rPr>
        <w:t xml:space="preserve">                                   № </w:t>
      </w:r>
      <w:r>
        <w:rPr>
          <w:color w:val="000000"/>
          <w:sz w:val="28"/>
          <w:szCs w:val="28"/>
        </w:rPr>
        <w:t>29-122Р</w:t>
      </w:r>
    </w:p>
    <w:p w:rsidR="006D0E66" w:rsidRDefault="006D0E66" w:rsidP="00AE4920">
      <w:pPr>
        <w:pStyle w:val="1"/>
        <w:jc w:val="both"/>
        <w:rPr>
          <w:b w:val="0"/>
          <w:bCs w:val="0"/>
          <w:sz w:val="28"/>
          <w:szCs w:val="28"/>
        </w:rPr>
      </w:pPr>
    </w:p>
    <w:p w:rsidR="006D0E66" w:rsidRPr="00E15D43" w:rsidRDefault="006D0E66" w:rsidP="009435D2">
      <w:pPr>
        <w:pStyle w:val="Default"/>
        <w:outlineLvl w:val="0"/>
        <w:rPr>
          <w:sz w:val="28"/>
          <w:szCs w:val="28"/>
        </w:rPr>
      </w:pPr>
      <w:r w:rsidRPr="00E15D43">
        <w:rPr>
          <w:sz w:val="28"/>
          <w:szCs w:val="28"/>
        </w:rPr>
        <w:t>О налоге на имущество физических лиц</w:t>
      </w:r>
    </w:p>
    <w:p w:rsidR="006D0E66" w:rsidRDefault="006D0E66" w:rsidP="00AE4920">
      <w:pPr>
        <w:pStyle w:val="Default"/>
        <w:jc w:val="center"/>
        <w:rPr>
          <w:sz w:val="28"/>
          <w:szCs w:val="28"/>
        </w:rPr>
      </w:pPr>
    </w:p>
    <w:p w:rsidR="006D0E66" w:rsidRDefault="006D0E66" w:rsidP="009435D2">
      <w:pPr>
        <w:pStyle w:val="Default"/>
        <w:spacing w:before="120"/>
        <w:ind w:firstLine="709"/>
        <w:jc w:val="both"/>
        <w:rPr>
          <w:sz w:val="28"/>
          <w:szCs w:val="28"/>
        </w:rPr>
      </w:pPr>
      <w:r w:rsidRPr="007021F3">
        <w:rPr>
          <w:sz w:val="28"/>
          <w:szCs w:val="28"/>
        </w:rPr>
        <w:t xml:space="preserve">В соответствии с </w:t>
      </w:r>
      <w:hyperlink r:id="rId6" w:history="1">
        <w:r w:rsidRPr="007021F3">
          <w:rPr>
            <w:sz w:val="28"/>
            <w:szCs w:val="28"/>
          </w:rPr>
          <w:t>главой 32 Налогового кодекса Российской Федерации</w:t>
        </w:r>
      </w:hyperlink>
      <w:r w:rsidRPr="007021F3">
        <w:rPr>
          <w:sz w:val="28"/>
          <w:szCs w:val="28"/>
        </w:rPr>
        <w:t xml:space="preserve">, </w:t>
      </w:r>
      <w:hyperlink r:id="rId7" w:history="1">
        <w:r w:rsidRPr="007021F3">
          <w:rPr>
            <w:sz w:val="28"/>
            <w:szCs w:val="28"/>
          </w:rPr>
          <w:t>Федеральным законом от 06.10.2003 № 131-ФЗ</w:t>
        </w:r>
      </w:hyperlink>
      <w:r w:rsidRPr="007021F3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history="1">
        <w:r w:rsidRPr="007021F3">
          <w:rPr>
            <w:sz w:val="28"/>
            <w:szCs w:val="28"/>
          </w:rPr>
          <w:t>Законом Красноярского края № 6-2108 от 01.11.2018 «</w:t>
        </w:r>
      </w:hyperlink>
      <w:r w:rsidRPr="007021F3">
        <w:rPr>
          <w:sz w:val="28"/>
          <w:szCs w:val="28"/>
        </w:rPr>
        <w:t xml:space="preserve">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 кадастровой стоимости объектов налогообложения», руководствуясь Уставом </w:t>
      </w:r>
      <w:r w:rsidR="009435D2">
        <w:rPr>
          <w:sz w:val="28"/>
          <w:szCs w:val="28"/>
        </w:rPr>
        <w:t>Абанского</w:t>
      </w:r>
      <w:r w:rsidRPr="007021F3">
        <w:rPr>
          <w:sz w:val="28"/>
          <w:szCs w:val="28"/>
        </w:rPr>
        <w:t xml:space="preserve"> сельсовета Абанского района</w:t>
      </w:r>
      <w:r>
        <w:rPr>
          <w:sz w:val="28"/>
          <w:szCs w:val="28"/>
        </w:rPr>
        <w:t xml:space="preserve"> Красноярского края, </w:t>
      </w:r>
      <w:r w:rsidR="009435D2">
        <w:rPr>
          <w:sz w:val="28"/>
          <w:szCs w:val="28"/>
        </w:rPr>
        <w:t>Абанский</w:t>
      </w:r>
      <w:r>
        <w:rPr>
          <w:sz w:val="28"/>
          <w:szCs w:val="28"/>
        </w:rPr>
        <w:t xml:space="preserve"> сельский Совет депутатов РЕШИЛ:</w:t>
      </w:r>
    </w:p>
    <w:p w:rsidR="006D0E66" w:rsidRDefault="006D0E66" w:rsidP="009435D2">
      <w:pPr>
        <w:pStyle w:val="Default"/>
        <w:spacing w:before="120"/>
        <w:ind w:firstLine="709"/>
        <w:jc w:val="both"/>
        <w:rPr>
          <w:sz w:val="28"/>
          <w:szCs w:val="28"/>
        </w:rPr>
      </w:pPr>
      <w:r w:rsidRPr="007021F3">
        <w:rPr>
          <w:sz w:val="28"/>
          <w:szCs w:val="28"/>
        </w:rPr>
        <w:t xml:space="preserve">1. Установить налог на имущество физических лиц на территории </w:t>
      </w:r>
      <w:r w:rsidR="009435D2">
        <w:rPr>
          <w:sz w:val="28"/>
          <w:szCs w:val="28"/>
        </w:rPr>
        <w:t>Абанского</w:t>
      </w:r>
      <w:r w:rsidRPr="007021F3">
        <w:rPr>
          <w:sz w:val="28"/>
          <w:szCs w:val="28"/>
        </w:rPr>
        <w:t xml:space="preserve"> сельсовета Абанского района Красноярского края</w:t>
      </w:r>
      <w:r>
        <w:rPr>
          <w:sz w:val="28"/>
          <w:szCs w:val="28"/>
        </w:rPr>
        <w:t xml:space="preserve">. </w:t>
      </w:r>
    </w:p>
    <w:p w:rsidR="006D0E66" w:rsidRDefault="006D0E66" w:rsidP="009435D2">
      <w:pPr>
        <w:spacing w:before="120"/>
        <w:jc w:val="both"/>
      </w:pPr>
      <w:r>
        <w:rPr>
          <w:sz w:val="28"/>
          <w:szCs w:val="28"/>
        </w:rPr>
        <w:t xml:space="preserve">          2. </w:t>
      </w:r>
      <w:r w:rsidRPr="007021F3">
        <w:rPr>
          <w:sz w:val="28"/>
          <w:szCs w:val="28"/>
        </w:rPr>
        <w:t xml:space="preserve">Налоговые ставки устанавливаются </w:t>
      </w:r>
      <w:r w:rsidR="009435D2" w:rsidRPr="007021F3">
        <w:rPr>
          <w:sz w:val="28"/>
          <w:szCs w:val="28"/>
        </w:rPr>
        <w:t xml:space="preserve">от кадастровой стоимости </w:t>
      </w:r>
      <w:r w:rsidRPr="007021F3">
        <w:rPr>
          <w:sz w:val="28"/>
          <w:szCs w:val="28"/>
        </w:rPr>
        <w:t>в следующих размерах:</w:t>
      </w:r>
    </w:p>
    <w:tbl>
      <w:tblPr>
        <w:tblW w:w="9356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606"/>
        <w:gridCol w:w="2126"/>
      </w:tblGrid>
      <w:tr w:rsidR="006D0E66" w:rsidRPr="0052672A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№ </w:t>
            </w:r>
            <w:r w:rsidRPr="0043615F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Объект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Налоговая ставка (в процентах)</w:t>
            </w:r>
          </w:p>
        </w:tc>
      </w:tr>
      <w:tr w:rsidR="006D0E66" w:rsidRPr="005267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D0E66" w:rsidRPr="005267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1.1.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жилой дом (часть жилого дома);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6D0E66" w:rsidRPr="005267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1.2.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квартира (часть квартиры);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6D0E66" w:rsidRPr="005267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1.3.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комната;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6D0E66" w:rsidRPr="005267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1.4.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объект незавершенного строительства в случае, если проектируемым назначением такого объекта является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6D0E66" w:rsidRPr="005267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1.5.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4B0804" w:rsidP="0095094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B0804">
              <w:rPr>
                <w:sz w:val="26"/>
                <w:szCs w:val="26"/>
              </w:rPr>
              <w:t>единых недвижимых комплексов, в состав которых входит хотя бы один 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6D0E66" w:rsidRPr="0052672A">
        <w:trPr>
          <w:trHeight w:val="5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lastRenderedPageBreak/>
              <w:t>1.6.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4B0804" w:rsidP="0095094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гараж, </w:t>
            </w:r>
            <w:proofErr w:type="spellStart"/>
            <w:r>
              <w:rPr>
                <w:sz w:val="26"/>
                <w:szCs w:val="26"/>
              </w:rPr>
              <w:t>машино</w:t>
            </w:r>
            <w:proofErr w:type="spellEnd"/>
            <w:r>
              <w:rPr>
                <w:sz w:val="26"/>
                <w:szCs w:val="26"/>
              </w:rPr>
              <w:t>-место,</w:t>
            </w:r>
            <w:r>
              <w:t xml:space="preserve"> </w:t>
            </w:r>
            <w:r w:rsidRPr="004B0804">
              <w:rPr>
                <w:sz w:val="26"/>
                <w:szCs w:val="26"/>
              </w:rPr>
              <w:t>в том числе расположенных в объектах н</w:t>
            </w:r>
            <w:r>
              <w:rPr>
                <w:sz w:val="26"/>
                <w:szCs w:val="26"/>
              </w:rPr>
              <w:t>алогообложения, указанных в под</w:t>
            </w:r>
            <w:r w:rsidRPr="004B0804">
              <w:rPr>
                <w:sz w:val="26"/>
                <w:szCs w:val="26"/>
              </w:rPr>
              <w:t>пункте 2 пункта 2 статьи 406 Налогового кодекса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6D0E66" w:rsidRPr="005267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1.7.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хозяйственное строение или сооружение, площадь которого не превышает 50 квадратных метров и которое расположено на земельном участке, предоставленном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6D0E66" w:rsidRPr="005267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 xml:space="preserve">Объект налогообложения, кадастровая стоимость которого превышает 300 миллионов </w:t>
            </w:r>
            <w:r w:rsidR="004B0804" w:rsidRPr="0043615F">
              <w:rPr>
                <w:sz w:val="26"/>
                <w:szCs w:val="26"/>
              </w:rPr>
              <w:t>рублей,</w:t>
            </w:r>
            <w:r w:rsidR="004B0804">
              <w:t xml:space="preserve"> </w:t>
            </w:r>
            <w:r w:rsidR="004B0804" w:rsidRPr="004B0804">
              <w:rPr>
                <w:sz w:val="26"/>
                <w:szCs w:val="26"/>
              </w:rPr>
              <w:t>а также объект налогообложения, включенны</w:t>
            </w:r>
            <w:r w:rsidR="004B0804">
              <w:rPr>
                <w:sz w:val="26"/>
                <w:szCs w:val="26"/>
              </w:rPr>
              <w:t>й в перечень, определяемый в со</w:t>
            </w:r>
            <w:r w:rsidR="004B0804" w:rsidRPr="004B0804">
              <w:rPr>
                <w:sz w:val="26"/>
                <w:szCs w:val="26"/>
              </w:rPr>
              <w:t>ответствии с пунктом 7 статьи 378.2 Налогов</w:t>
            </w:r>
            <w:r w:rsidR="004B0804">
              <w:rPr>
                <w:sz w:val="26"/>
                <w:szCs w:val="26"/>
              </w:rPr>
              <w:t>ого кодекса РФ, в отношении объ</w:t>
            </w:r>
            <w:bookmarkStart w:id="0" w:name="_GoBack"/>
            <w:bookmarkEnd w:id="0"/>
            <w:r w:rsidR="004B0804" w:rsidRPr="004B0804">
              <w:rPr>
                <w:sz w:val="26"/>
                <w:szCs w:val="26"/>
              </w:rPr>
              <w:t>ектов налогообложения, предусмотренных абзацем вторым пункта 10 статьи 378.2 Налогового кодекса РФ.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2</w:t>
            </w:r>
          </w:p>
        </w:tc>
      </w:tr>
      <w:tr w:rsidR="006D0E66" w:rsidRPr="005267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Прочие объекты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66" w:rsidRPr="0043615F" w:rsidRDefault="006D0E66" w:rsidP="009509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615F">
              <w:rPr>
                <w:sz w:val="26"/>
                <w:szCs w:val="26"/>
              </w:rPr>
              <w:t>0,5</w:t>
            </w:r>
          </w:p>
        </w:tc>
      </w:tr>
    </w:tbl>
    <w:p w:rsidR="006D0E66" w:rsidRPr="005E473D" w:rsidRDefault="006D0E66" w:rsidP="009435D2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3. Признать утратившими силу</w:t>
      </w:r>
      <w:r>
        <w:rPr>
          <w:color w:val="auto"/>
          <w:sz w:val="26"/>
          <w:szCs w:val="26"/>
        </w:rPr>
        <w:t xml:space="preserve"> </w:t>
      </w:r>
      <w:r w:rsidRPr="005E473D">
        <w:rPr>
          <w:color w:val="auto"/>
          <w:sz w:val="28"/>
          <w:szCs w:val="28"/>
        </w:rPr>
        <w:t xml:space="preserve">Решение </w:t>
      </w:r>
      <w:r w:rsidR="009435D2">
        <w:rPr>
          <w:color w:val="auto"/>
          <w:sz w:val="28"/>
          <w:szCs w:val="28"/>
        </w:rPr>
        <w:t>Абанского</w:t>
      </w:r>
      <w:r w:rsidRPr="005E473D">
        <w:rPr>
          <w:color w:val="auto"/>
          <w:sz w:val="28"/>
          <w:szCs w:val="28"/>
        </w:rPr>
        <w:t xml:space="preserve"> сельского Совета депутатов от </w:t>
      </w:r>
      <w:r w:rsidR="009435D2" w:rsidRPr="005E473D">
        <w:rPr>
          <w:iCs/>
          <w:color w:val="auto"/>
          <w:sz w:val="28"/>
          <w:szCs w:val="28"/>
        </w:rPr>
        <w:t>0</w:t>
      </w:r>
      <w:r w:rsidR="009435D2">
        <w:rPr>
          <w:iCs/>
          <w:color w:val="auto"/>
          <w:sz w:val="28"/>
          <w:szCs w:val="28"/>
        </w:rPr>
        <w:t xml:space="preserve">1.10.2014 №52-176Р </w:t>
      </w:r>
      <w:r w:rsidR="009435D2" w:rsidRPr="005E473D">
        <w:rPr>
          <w:iCs/>
          <w:color w:val="auto"/>
          <w:sz w:val="28"/>
          <w:szCs w:val="28"/>
        </w:rPr>
        <w:t xml:space="preserve"> «О налоге на имущество физических лиц»</w:t>
      </w:r>
      <w:r w:rsidR="009435D2">
        <w:rPr>
          <w:iCs/>
          <w:color w:val="auto"/>
          <w:sz w:val="28"/>
          <w:szCs w:val="28"/>
        </w:rPr>
        <w:t>.</w:t>
      </w:r>
    </w:p>
    <w:p w:rsidR="006D0E66" w:rsidRPr="007021F3" w:rsidRDefault="006D0E66" w:rsidP="009435D2">
      <w:pPr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021F3">
        <w:rPr>
          <w:sz w:val="28"/>
          <w:szCs w:val="28"/>
        </w:rPr>
        <w:t>Настоящее решение вступает в силу не ранее чем по 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6D0E66" w:rsidRDefault="006D0E66" w:rsidP="009435D2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5</w:t>
      </w:r>
      <w:r w:rsidRPr="00C35DDD">
        <w:rPr>
          <w:color w:val="auto"/>
          <w:sz w:val="28"/>
          <w:szCs w:val="28"/>
        </w:rPr>
        <w:t xml:space="preserve">. </w:t>
      </w:r>
      <w:r w:rsidRPr="00C35DDD">
        <w:rPr>
          <w:sz w:val="28"/>
          <w:szCs w:val="28"/>
        </w:rPr>
        <w:t xml:space="preserve">В отношении налоговых периодов по налогу на имущество истекших до 1 января 2019 года применяется </w:t>
      </w:r>
      <w:r w:rsidRPr="005E473D">
        <w:rPr>
          <w:color w:val="auto"/>
          <w:sz w:val="28"/>
          <w:szCs w:val="28"/>
        </w:rPr>
        <w:t xml:space="preserve">Решение </w:t>
      </w:r>
      <w:r w:rsidR="009435D2">
        <w:rPr>
          <w:color w:val="auto"/>
          <w:sz w:val="28"/>
          <w:szCs w:val="28"/>
        </w:rPr>
        <w:t>Абанского</w:t>
      </w:r>
      <w:r w:rsidRPr="005E473D">
        <w:rPr>
          <w:color w:val="auto"/>
          <w:sz w:val="28"/>
          <w:szCs w:val="28"/>
        </w:rPr>
        <w:t xml:space="preserve"> сельского Совета депутатов от </w:t>
      </w:r>
      <w:r w:rsidR="009435D2" w:rsidRPr="005E473D">
        <w:rPr>
          <w:iCs/>
          <w:color w:val="auto"/>
          <w:sz w:val="28"/>
          <w:szCs w:val="28"/>
        </w:rPr>
        <w:t>0</w:t>
      </w:r>
      <w:r w:rsidR="009435D2">
        <w:rPr>
          <w:iCs/>
          <w:color w:val="auto"/>
          <w:sz w:val="28"/>
          <w:szCs w:val="28"/>
        </w:rPr>
        <w:t xml:space="preserve">1.10.2014 №52-176Р </w:t>
      </w:r>
      <w:r w:rsidR="009435D2" w:rsidRPr="005E473D">
        <w:rPr>
          <w:iCs/>
          <w:color w:val="auto"/>
          <w:sz w:val="28"/>
          <w:szCs w:val="28"/>
        </w:rPr>
        <w:t xml:space="preserve"> «О налоге на имущество физических лиц»</w:t>
      </w:r>
      <w:r>
        <w:rPr>
          <w:color w:val="auto"/>
          <w:sz w:val="28"/>
          <w:szCs w:val="28"/>
        </w:rPr>
        <w:t>, действующее до дня вступления в силу настоящего решения.</w:t>
      </w:r>
    </w:p>
    <w:p w:rsidR="00283DB4" w:rsidRPr="005E473D" w:rsidRDefault="00283DB4" w:rsidP="009435D2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</w:p>
    <w:p w:rsidR="006D0E66" w:rsidRDefault="006D0E66" w:rsidP="00C35DDD">
      <w:pPr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283DB4" w:rsidTr="00283DB4">
        <w:tc>
          <w:tcPr>
            <w:tcW w:w="5637" w:type="dxa"/>
          </w:tcPr>
          <w:p w:rsidR="00283DB4" w:rsidRDefault="00283DB4" w:rsidP="00283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Абанского</w:t>
            </w:r>
          </w:p>
          <w:p w:rsidR="00283DB4" w:rsidRDefault="00283DB4" w:rsidP="00283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Совета депутатов</w:t>
            </w:r>
          </w:p>
          <w:p w:rsidR="00283DB4" w:rsidRPr="00C35DDD" w:rsidRDefault="00283DB4" w:rsidP="00283DB4">
            <w:pPr>
              <w:rPr>
                <w:sz w:val="28"/>
                <w:szCs w:val="28"/>
              </w:rPr>
            </w:pPr>
          </w:p>
          <w:p w:rsidR="00283DB4" w:rsidRDefault="00283DB4" w:rsidP="00C35D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  В.Э. Коваль</w:t>
            </w:r>
          </w:p>
        </w:tc>
        <w:tc>
          <w:tcPr>
            <w:tcW w:w="3934" w:type="dxa"/>
          </w:tcPr>
          <w:p w:rsidR="00283DB4" w:rsidRDefault="00283DB4" w:rsidP="00283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283DB4" w:rsidRDefault="00283DB4" w:rsidP="00283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Абанского сельсовета </w:t>
            </w:r>
          </w:p>
          <w:p w:rsidR="00283DB4" w:rsidRDefault="00283DB4" w:rsidP="00283DB4">
            <w:pPr>
              <w:rPr>
                <w:sz w:val="28"/>
                <w:szCs w:val="28"/>
              </w:rPr>
            </w:pPr>
          </w:p>
          <w:p w:rsidR="00283DB4" w:rsidRDefault="00283DB4" w:rsidP="00283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  С.А. Гузов</w:t>
            </w:r>
          </w:p>
        </w:tc>
      </w:tr>
    </w:tbl>
    <w:p w:rsidR="00283DB4" w:rsidRDefault="00283DB4" w:rsidP="00C35DDD">
      <w:pPr>
        <w:rPr>
          <w:sz w:val="28"/>
          <w:szCs w:val="28"/>
        </w:rPr>
      </w:pPr>
    </w:p>
    <w:p w:rsidR="006D0E66" w:rsidRDefault="006D0E66" w:rsidP="009435D2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</w:t>
      </w:r>
      <w:r w:rsidR="009435D2">
        <w:rPr>
          <w:color w:val="auto"/>
          <w:sz w:val="28"/>
          <w:szCs w:val="28"/>
        </w:rPr>
        <w:t xml:space="preserve">     </w:t>
      </w:r>
      <w:r>
        <w:rPr>
          <w:color w:val="auto"/>
          <w:sz w:val="28"/>
          <w:szCs w:val="28"/>
        </w:rPr>
        <w:t xml:space="preserve">                         </w:t>
      </w:r>
    </w:p>
    <w:p w:rsidR="006D0E66" w:rsidRDefault="006D0E66" w:rsidP="005415F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D0E66" w:rsidRDefault="006D0E66" w:rsidP="005415F9">
      <w:pPr>
        <w:jc w:val="both"/>
      </w:pPr>
    </w:p>
    <w:p w:rsidR="006D0E66" w:rsidRDefault="006D0E66" w:rsidP="005415F9">
      <w:pPr>
        <w:jc w:val="both"/>
      </w:pPr>
    </w:p>
    <w:sectPr w:rsidR="006D0E66" w:rsidSect="004B7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61"/>
    <w:rsid w:val="000039EB"/>
    <w:rsid w:val="000071EB"/>
    <w:rsid w:val="0009125C"/>
    <w:rsid w:val="000C4D2E"/>
    <w:rsid w:val="000E6912"/>
    <w:rsid w:val="0021030B"/>
    <w:rsid w:val="002336B0"/>
    <w:rsid w:val="00283DB4"/>
    <w:rsid w:val="003A5195"/>
    <w:rsid w:val="0043615F"/>
    <w:rsid w:val="00444159"/>
    <w:rsid w:val="0047470C"/>
    <w:rsid w:val="00494261"/>
    <w:rsid w:val="004B0804"/>
    <w:rsid w:val="004B7EDF"/>
    <w:rsid w:val="0052672A"/>
    <w:rsid w:val="005415F9"/>
    <w:rsid w:val="00556427"/>
    <w:rsid w:val="005E26D6"/>
    <w:rsid w:val="005E473D"/>
    <w:rsid w:val="00621E7D"/>
    <w:rsid w:val="006D0E66"/>
    <w:rsid w:val="007021F3"/>
    <w:rsid w:val="007E78C2"/>
    <w:rsid w:val="007F2BF4"/>
    <w:rsid w:val="009435D2"/>
    <w:rsid w:val="00950945"/>
    <w:rsid w:val="00965AE0"/>
    <w:rsid w:val="0099113A"/>
    <w:rsid w:val="00997CD1"/>
    <w:rsid w:val="00A358B6"/>
    <w:rsid w:val="00A9553F"/>
    <w:rsid w:val="00AB61F2"/>
    <w:rsid w:val="00AE4920"/>
    <w:rsid w:val="00B8693A"/>
    <w:rsid w:val="00C35DDD"/>
    <w:rsid w:val="00CB3713"/>
    <w:rsid w:val="00CD2F0F"/>
    <w:rsid w:val="00D400B7"/>
    <w:rsid w:val="00DA458D"/>
    <w:rsid w:val="00DB05D7"/>
    <w:rsid w:val="00DD56EA"/>
    <w:rsid w:val="00E15D43"/>
    <w:rsid w:val="00EE3735"/>
    <w:rsid w:val="00F71E36"/>
    <w:rsid w:val="00F90B2A"/>
    <w:rsid w:val="00FB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2D1FEB-8E8B-4CBE-A9AE-8C88EBEE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261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E4920"/>
    <w:pPr>
      <w:keepNext/>
      <w:jc w:val="center"/>
      <w:outlineLvl w:val="0"/>
    </w:pPr>
    <w:rPr>
      <w:rFonts w:eastAsia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4920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494261"/>
    <w:rPr>
      <w:rFonts w:ascii="Arial" w:hAnsi="Arial" w:cs="Arial"/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494261"/>
    <w:rPr>
      <w:rFonts w:ascii="Arial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49426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4942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9426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AE492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Title"/>
    <w:basedOn w:val="a"/>
    <w:link w:val="a9"/>
    <w:uiPriority w:val="99"/>
    <w:qFormat/>
    <w:rsid w:val="00AE4920"/>
    <w:pPr>
      <w:jc w:val="center"/>
    </w:pPr>
    <w:rPr>
      <w:rFonts w:eastAsia="Calibri"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locked/>
    <w:rsid w:val="00AE4920"/>
    <w:rPr>
      <w:rFonts w:ascii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locked/>
    <w:rsid w:val="00283D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384854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76586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Kompik</cp:lastModifiedBy>
  <cp:revision>2</cp:revision>
  <cp:lastPrinted>2018-11-20T01:35:00Z</cp:lastPrinted>
  <dcterms:created xsi:type="dcterms:W3CDTF">2019-11-13T07:20:00Z</dcterms:created>
  <dcterms:modified xsi:type="dcterms:W3CDTF">2019-11-13T07:20:00Z</dcterms:modified>
</cp:coreProperties>
</file>