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62021B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 1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«Реформирование </w:t>
      </w:r>
      <w:r w:rsidRPr="00BF5149">
        <w:rPr>
          <w:rFonts w:ascii="Times New Roman" w:hAnsi="Times New Roman" w:cs="Times New Roman"/>
          <w:sz w:val="28"/>
          <w:szCs w:val="28"/>
        </w:rPr>
        <w:t xml:space="preserve">и модернизация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F5149">
        <w:rPr>
          <w:rFonts w:ascii="Times New Roman" w:hAnsi="Times New Roman" w:cs="Times New Roman"/>
          <w:sz w:val="28"/>
          <w:szCs w:val="28"/>
        </w:rPr>
        <w:t>жилищно-коммунального хозяйства и повышение энергетической 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 Абанском район</w:t>
      </w:r>
      <w:r w:rsidR="00E94234"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2353" w:rsidRPr="00AE4A21" w:rsidRDefault="00C42353" w:rsidP="00B379D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85B2A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5B2A">
        <w:rPr>
          <w:rFonts w:ascii="Times New Roman" w:hAnsi="Times New Roman" w:cs="Times New Roman"/>
          <w:sz w:val="28"/>
          <w:szCs w:val="28"/>
        </w:rPr>
        <w:t>ПОДПРОГРАММЫ «</w:t>
      </w:r>
      <w:r>
        <w:rPr>
          <w:rFonts w:ascii="Times New Roman" w:hAnsi="Times New Roman" w:cs="Times New Roman"/>
          <w:sz w:val="28"/>
          <w:szCs w:val="28"/>
        </w:rPr>
        <w:t xml:space="preserve">МОДЕРНИЗАЦИЯ, </w:t>
      </w:r>
      <w:r w:rsidR="00AD3DEE">
        <w:rPr>
          <w:rFonts w:ascii="Times New Roman" w:hAnsi="Times New Roman" w:cs="Times New Roman"/>
          <w:sz w:val="28"/>
          <w:szCs w:val="28"/>
        </w:rPr>
        <w:t xml:space="preserve"> СТРОИТЕЛЬСТВО, </w:t>
      </w:r>
      <w:r>
        <w:rPr>
          <w:rFonts w:ascii="Times New Roman" w:hAnsi="Times New Roman" w:cs="Times New Roman"/>
          <w:sz w:val="28"/>
          <w:szCs w:val="28"/>
        </w:rPr>
        <w:t>РЕКОНСТРУКЦИЯ, КАПИТАЛЬНЫЙ И ТЕКУЩИЙ РЕМОНТ ОБЪЕКТОВ  КОММУНАЛЬНОЙ ИНФРАСТРУКТУРЫ</w:t>
      </w:r>
      <w:r w:rsidR="00B379D6">
        <w:rPr>
          <w:rFonts w:ascii="Times New Roman" w:hAnsi="Times New Roman" w:cs="Times New Roman"/>
          <w:sz w:val="28"/>
          <w:szCs w:val="28"/>
        </w:rPr>
        <w:t>,</w:t>
      </w:r>
      <w:r w:rsidR="00B845A5">
        <w:rPr>
          <w:rFonts w:ascii="Times New Roman" w:hAnsi="Times New Roman" w:cs="Times New Roman"/>
          <w:sz w:val="28"/>
          <w:szCs w:val="28"/>
        </w:rPr>
        <w:t xml:space="preserve"> </w:t>
      </w:r>
      <w:r w:rsidR="00B379D6">
        <w:rPr>
          <w:rFonts w:ascii="Times New Roman" w:hAnsi="Times New Roman" w:cs="Times New Roman"/>
          <w:sz w:val="28"/>
          <w:szCs w:val="28"/>
        </w:rPr>
        <w:t xml:space="preserve">ОБЪЕКТОВ СОЦИАЛЬНОЙ СФЕРЫ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ОБРАЗОВАНИЙ  АБАНСКОГО РАЙОНА,  ОРГАНИЗАЦИЯ  ТЕПЛО-, ЭЛЕКТРОСНАБЖЕНИЯ МУНИЦИПАЛЬНЫХ УЧРЕЖДЕНИЙ</w:t>
      </w:r>
      <w:r w:rsidRPr="00AE4A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42353" w:rsidRPr="00AE4A21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5954"/>
      </w:tblGrid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8C1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Модернизация, </w:t>
            </w:r>
            <w:r w:rsidR="00AD3DEE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реконструкция, капитальный и текущий ремонт объектов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коммунальной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инфраструктуры</w:t>
            </w:r>
            <w:r w:rsidR="00B845A5">
              <w:rPr>
                <w:rFonts w:ascii="Times New Roman" w:hAnsi="Times New Roman" w:cs="Times New Roman"/>
                <w:sz w:val="28"/>
                <w:szCs w:val="28"/>
              </w:rPr>
              <w:t>, объектов социальной сферы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образований Абанского района, организация тепло-, электроснабжения муниципальных учреждений»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подпрограмма)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8C1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«Реформирование и модернизация жилищно-коммунального хозяйства и повышен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энергетической эффективности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Абанском районе »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заказчик – координатор подпрограммы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Красноярского края 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 подпрограммы, главный распорядитель бюджетных средств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Абанского района  Красноярского края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подпрограммы: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надежности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функционирования систем жизнеобеспечения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социальной сферы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программы: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повышение энергоэффективности функционирования систем коммунальной 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безопасного функционирова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энергообъектов.</w:t>
            </w: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- снижение интегрального показателя аварийности инженерных сетей:</w:t>
            </w:r>
          </w:p>
          <w:p w:rsidR="00C42353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теплоснабжение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до 1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до 1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  <w:bookmarkStart w:id="0" w:name="_GoBack"/>
            <w:bookmarkEnd w:id="0"/>
          </w:p>
          <w:p w:rsidR="00C42353" w:rsidRDefault="00C42353" w:rsidP="008A6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снижение потерь энергоресурсов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инженерных сетях до </w:t>
            </w:r>
            <w:r w:rsidR="008A617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,0 % в 201</w:t>
            </w:r>
            <w:r w:rsidR="008A617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4332F4" w:rsidRPr="00AE4A21" w:rsidRDefault="004332F4" w:rsidP="008A6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D02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- 201</w:t>
            </w:r>
            <w:r w:rsidR="008D68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277D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E1569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031855">
              <w:rPr>
                <w:rFonts w:ascii="Times New Roman" w:hAnsi="Times New Roman" w:cs="Times New Roman"/>
                <w:sz w:val="28"/>
                <w:szCs w:val="28"/>
              </w:rPr>
              <w:t> 736,1</w:t>
            </w: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</w:t>
            </w: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7D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77D6D">
              <w:rPr>
                <w:rFonts w:ascii="Times New Roman" w:hAnsi="Times New Roman" w:cs="Times New Roman"/>
                <w:sz w:val="28"/>
                <w:szCs w:val="28"/>
              </w:rPr>
              <w:t xml:space="preserve"> 22</w:t>
            </w:r>
            <w:r w:rsidR="00031855">
              <w:rPr>
                <w:rFonts w:ascii="Times New Roman" w:hAnsi="Times New Roman" w:cs="Times New Roman"/>
                <w:sz w:val="28"/>
                <w:szCs w:val="28"/>
              </w:rPr>
              <w:t> 636,3</w:t>
            </w:r>
            <w:r w:rsidR="00E1569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277D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15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7B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A3C9D">
              <w:rPr>
                <w:rFonts w:ascii="Times New Roman" w:hAnsi="Times New Roman" w:cs="Times New Roman"/>
                <w:sz w:val="28"/>
                <w:szCs w:val="28"/>
              </w:rPr>
              <w:t>2 984,4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A3C9D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E15697">
              <w:rPr>
                <w:rFonts w:ascii="Times New Roman" w:hAnsi="Times New Roman" w:cs="Times New Roman"/>
                <w:sz w:val="28"/>
                <w:szCs w:val="28"/>
              </w:rPr>
              <w:t>4 588,3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C42353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A3C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855">
              <w:rPr>
                <w:rFonts w:ascii="Times New Roman" w:hAnsi="Times New Roman" w:cs="Times New Roman"/>
                <w:sz w:val="28"/>
                <w:szCs w:val="28"/>
              </w:rPr>
              <w:t xml:space="preserve">163,4 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A3C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D0207" w:rsidRPr="00AE4A21" w:rsidRDefault="005D0207" w:rsidP="0059589A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353" w:rsidRPr="00AE4A21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42353" w:rsidRPr="00AE4A21" w:rsidTr="0059589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Pr="00AE4A21" w:rsidRDefault="00C42353" w:rsidP="005958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53" w:rsidRDefault="00C42353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Абанского района Красноярского края </w:t>
            </w:r>
          </w:p>
          <w:p w:rsidR="004332F4" w:rsidRPr="00AE4A21" w:rsidRDefault="004332F4" w:rsidP="0059589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2353" w:rsidRPr="00E42ABF" w:rsidRDefault="00C42353" w:rsidP="00C4235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0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1C6A">
        <w:rPr>
          <w:rFonts w:ascii="Times New Roman" w:hAnsi="Times New Roman" w:cs="Times New Roman"/>
          <w:sz w:val="28"/>
          <w:szCs w:val="28"/>
        </w:rPr>
        <w:t>2. ОБОСНОВАНИЕ ПОДПРОГРАММЫ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Постановка общерайонной проблемы и обоснование необходимости принятия подпрограммы</w:t>
      </w:r>
    </w:p>
    <w:p w:rsidR="00C42353" w:rsidRPr="00E42ABF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F7A04" w:rsidRDefault="00C42353" w:rsidP="00AF7A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состав коммунального комплекса Абанского района входит три организации коммунального комплекса, осуществляющих предоставление коммунальных услуг населению, объектам социальной сферы и прочим потребителям</w:t>
      </w:r>
      <w:r w:rsidR="00AD2470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 ООО «Водоканал Абанского района»</w:t>
      </w:r>
      <w:r w:rsidR="00AD247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ООО «ЖКХ Абанского района»</w:t>
      </w:r>
      <w:r w:rsidR="00713D4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ООО «Промбытжилсервис»</w:t>
      </w:r>
      <w:r w:rsidR="006A7462">
        <w:rPr>
          <w:rFonts w:ascii="Times New Roman" w:hAnsi="Times New Roman"/>
          <w:sz w:val="28"/>
          <w:szCs w:val="28"/>
        </w:rPr>
        <w:t xml:space="preserve">,   </w:t>
      </w:r>
      <w:r w:rsidR="00AF7A04" w:rsidRPr="0078473F">
        <w:rPr>
          <w:rFonts w:ascii="Times New Roman" w:hAnsi="Times New Roman"/>
        </w:rPr>
        <w:t xml:space="preserve">     </w:t>
      </w:r>
      <w:r w:rsidR="00AF7A04" w:rsidRPr="0078473F">
        <w:rPr>
          <w:rFonts w:ascii="Times New Roman" w:hAnsi="Times New Roman"/>
          <w:sz w:val="28"/>
          <w:szCs w:val="28"/>
        </w:rPr>
        <w:t xml:space="preserve">       Коммунальное хозяйство района состоит: из 49 источников теплоснабжения всех форм собственности, из них 39 муниципальной собственности тепловых сетей в двухтрубном исполнении, протяженность которых  составляет – 31,8 км., водопроводных сетей  – </w:t>
      </w:r>
      <w:smartTag w:uri="urn:schemas-microsoft-com:office:smarttags" w:element="metricconverter">
        <w:smartTagPr>
          <w:attr w:name="ProductID" w:val="71,3 км"/>
        </w:smartTagPr>
        <w:r w:rsidR="00AF7A04" w:rsidRPr="0078473F">
          <w:rPr>
            <w:rFonts w:ascii="Times New Roman" w:hAnsi="Times New Roman"/>
            <w:sz w:val="28"/>
            <w:szCs w:val="28"/>
          </w:rPr>
          <w:t>71,3 км</w:t>
        </w:r>
      </w:smartTag>
      <w:r w:rsidR="00AF7A04" w:rsidRPr="0078473F">
        <w:rPr>
          <w:rFonts w:ascii="Times New Roman" w:hAnsi="Times New Roman"/>
          <w:sz w:val="28"/>
          <w:szCs w:val="28"/>
        </w:rPr>
        <w:t>., электрических  сетей - 608,5 км., количество скважин по поднятию воды на поверхность – 37. Доля всех сетей нуждающихся в замене составляет – 28,9%.</w:t>
      </w:r>
      <w:r w:rsidR="00A04BF0">
        <w:rPr>
          <w:rFonts w:ascii="Times New Roman" w:hAnsi="Times New Roman"/>
          <w:sz w:val="28"/>
          <w:szCs w:val="28"/>
        </w:rPr>
        <w:t xml:space="preserve"> </w:t>
      </w:r>
      <w:r w:rsidR="00AF7A04">
        <w:rPr>
          <w:rFonts w:ascii="Times New Roman" w:hAnsi="Times New Roman"/>
          <w:sz w:val="28"/>
          <w:szCs w:val="28"/>
        </w:rPr>
        <w:t>У</w:t>
      </w:r>
      <w:r w:rsidR="00AF7A04" w:rsidRPr="0078473F">
        <w:rPr>
          <w:rFonts w:ascii="Times New Roman" w:hAnsi="Times New Roman"/>
          <w:sz w:val="28"/>
          <w:szCs w:val="28"/>
        </w:rPr>
        <w:t>ровень износа коммунальной инфраструктуры составляет более 60,</w:t>
      </w:r>
      <w:r w:rsidR="008D6805">
        <w:rPr>
          <w:rFonts w:ascii="Times New Roman" w:hAnsi="Times New Roman"/>
          <w:sz w:val="28"/>
          <w:szCs w:val="28"/>
        </w:rPr>
        <w:t xml:space="preserve">0 </w:t>
      </w:r>
      <w:r w:rsidR="00AF7A04" w:rsidRPr="0078473F">
        <w:rPr>
          <w:rFonts w:ascii="Times New Roman" w:hAnsi="Times New Roman"/>
          <w:sz w:val="28"/>
          <w:szCs w:val="28"/>
        </w:rPr>
        <w:t xml:space="preserve">%.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Объем отпуска коммунальных услуг населению, бюджетным и прочим потребителям,  в 201</w:t>
      </w:r>
      <w:r w:rsidR="00A04BF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составил:</w:t>
      </w:r>
    </w:p>
    <w:p w:rsidR="00C42353" w:rsidRDefault="00C42353" w:rsidP="00A04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тепловой энергии – 2</w:t>
      </w:r>
      <w:r w:rsidR="00A04BF0">
        <w:rPr>
          <w:rFonts w:ascii="Times New Roman" w:hAnsi="Times New Roman"/>
          <w:sz w:val="28"/>
          <w:szCs w:val="28"/>
        </w:rPr>
        <w:t>1,82</w:t>
      </w:r>
      <w:r>
        <w:rPr>
          <w:rFonts w:ascii="Times New Roman" w:hAnsi="Times New Roman"/>
          <w:sz w:val="28"/>
          <w:szCs w:val="28"/>
        </w:rPr>
        <w:t xml:space="preserve"> тыс.Гкал </w:t>
      </w:r>
    </w:p>
    <w:p w:rsidR="00C42353" w:rsidRDefault="00C42353" w:rsidP="00A04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холодной воды – </w:t>
      </w:r>
      <w:r w:rsidR="00A04BF0">
        <w:rPr>
          <w:rFonts w:ascii="Times New Roman" w:hAnsi="Times New Roman"/>
          <w:sz w:val="28"/>
          <w:szCs w:val="28"/>
        </w:rPr>
        <w:t>343,1</w:t>
      </w:r>
      <w:r>
        <w:rPr>
          <w:rFonts w:ascii="Times New Roman" w:hAnsi="Times New Roman"/>
          <w:sz w:val="28"/>
          <w:szCs w:val="28"/>
        </w:rPr>
        <w:t xml:space="preserve"> тыс.м3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электрической энергии – </w:t>
      </w:r>
      <w:r w:rsidR="00A04BF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4</w:t>
      </w:r>
      <w:r w:rsidR="00A04BF0">
        <w:rPr>
          <w:rFonts w:ascii="Times New Roman" w:hAnsi="Times New Roman"/>
          <w:sz w:val="28"/>
          <w:szCs w:val="28"/>
        </w:rPr>
        <w:t>630,04</w:t>
      </w:r>
      <w:r>
        <w:rPr>
          <w:rFonts w:ascii="Times New Roman" w:hAnsi="Times New Roman"/>
          <w:sz w:val="28"/>
          <w:szCs w:val="28"/>
        </w:rPr>
        <w:t xml:space="preserve"> тыс.кВт в т.ч.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поселке Абан Абанского района находится 17 жилых многоквартирных домов, в которых осуществляет управление и содержание общего имущества управляющая организация ООО «Жилсервис Плюс». Общая площадь помещений данных жилых домов составляет 12,5 тыс.м.2, количество проживающих граждан 382 человека, 15 домов </w:t>
      </w:r>
      <w:r w:rsidR="008D6805">
        <w:rPr>
          <w:rFonts w:ascii="Times New Roman" w:hAnsi="Times New Roman"/>
          <w:sz w:val="28"/>
          <w:szCs w:val="28"/>
        </w:rPr>
        <w:t>кирпичных двухэтажные,</w:t>
      </w:r>
      <w:r>
        <w:rPr>
          <w:rFonts w:ascii="Times New Roman" w:hAnsi="Times New Roman"/>
          <w:sz w:val="28"/>
          <w:szCs w:val="28"/>
        </w:rPr>
        <w:t xml:space="preserve"> 2 </w:t>
      </w:r>
      <w:r w:rsidR="008D68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многоквартирных </w:t>
      </w:r>
      <w:r w:rsidR="008D6805">
        <w:rPr>
          <w:rFonts w:ascii="Times New Roman" w:hAnsi="Times New Roman"/>
          <w:sz w:val="28"/>
          <w:szCs w:val="28"/>
        </w:rPr>
        <w:t xml:space="preserve"> одноэтажных </w:t>
      </w:r>
      <w:r>
        <w:rPr>
          <w:rFonts w:ascii="Times New Roman" w:hAnsi="Times New Roman"/>
          <w:sz w:val="28"/>
          <w:szCs w:val="28"/>
        </w:rPr>
        <w:t>дома</w:t>
      </w:r>
      <w:r w:rsidR="008D680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Основными направлениями </w:t>
      </w:r>
      <w:r>
        <w:rPr>
          <w:rFonts w:ascii="Times New Roman" w:hAnsi="Times New Roman" w:cs="Times New Roman"/>
          <w:sz w:val="28"/>
          <w:szCs w:val="28"/>
        </w:rPr>
        <w:t>повышения</w:t>
      </w:r>
      <w:r w:rsidRPr="00AE4A21">
        <w:rPr>
          <w:rFonts w:ascii="Times New Roman" w:hAnsi="Times New Roman" w:cs="Times New Roman"/>
          <w:sz w:val="28"/>
          <w:szCs w:val="28"/>
        </w:rPr>
        <w:t xml:space="preserve"> надежности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>
        <w:rPr>
          <w:rFonts w:ascii="Times New Roman" w:hAnsi="Times New Roman"/>
          <w:sz w:val="28"/>
          <w:szCs w:val="28"/>
        </w:rPr>
        <w:t xml:space="preserve"> Абанского района предусмотренными в подпрограмме является: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капитальный и текущий ремонт зданий котельных;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модернизация, капитальный и текущий ремонт инженерного оборудования котельных (замена сетевых насосов, задвижек, замена и ремонт электрощитовых, электроосвещения, замена дымовых туб, замена котлоагрегатов выработавших свой срок на котлоагрегаты с более высоким КПД, ремонт котлоагрегатов);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реконструкция, капитальный и текущий ремонт тепловых и водопроводных сетей. </w:t>
      </w:r>
    </w:p>
    <w:p w:rsidR="00C42353" w:rsidRDefault="00C42353" w:rsidP="008D68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проблемами в сфере  коммунального комплекса района</w:t>
      </w:r>
      <w:r w:rsidR="008D6805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является </w:t>
      </w:r>
    </w:p>
    <w:p w:rsidR="00C42353" w:rsidRDefault="00C42353" w:rsidP="008D6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высокий моральный и физический износ до 90% котлоагрегатов, насосного оборудования котельных, водозаборных сооружений, тепловых, электрических и водопроводных сетей. Низкий коэффициент полезного действия водогрейных котлов установленных на котельных, приводит ежегодно к повышенному расходу угля в среднем на 20% сверх нормативного. Высокие потери тепловой энергии в тепловых сетях,  в жилищном фонде, высокий процент утечек воды в водопроводных сетях, водозаборных сооружениях. Нерациональное использование сетевых циркуляционных насосов в системах теплоснабжения.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2021B">
        <w:rPr>
          <w:rFonts w:ascii="Times New Roman" w:hAnsi="Times New Roman" w:cs="Times New Roman"/>
          <w:sz w:val="28"/>
          <w:szCs w:val="28"/>
        </w:rPr>
        <w:t xml:space="preserve">верхнормативные потери энергоресурсов на всех стадиях </w:t>
      </w:r>
      <w:r w:rsidRPr="0062021B">
        <w:rPr>
          <w:rFonts w:ascii="Times New Roman" w:hAnsi="Times New Roman" w:cs="Times New Roman"/>
          <w:sz w:val="28"/>
          <w:szCs w:val="28"/>
        </w:rPr>
        <w:br/>
        <w:t>от производства до</w:t>
      </w:r>
      <w:r>
        <w:rPr>
          <w:rFonts w:ascii="Times New Roman" w:hAnsi="Times New Roman" w:cs="Times New Roman"/>
          <w:sz w:val="28"/>
          <w:szCs w:val="28"/>
        </w:rPr>
        <w:t xml:space="preserve"> потребления, составляющие до 30</w:t>
      </w:r>
      <w:r w:rsidRPr="0062021B">
        <w:rPr>
          <w:rFonts w:ascii="Times New Roman" w:hAnsi="Times New Roman" w:cs="Times New Roman"/>
          <w:sz w:val="28"/>
          <w:szCs w:val="28"/>
        </w:rPr>
        <w:t>%, вследствие эксплуатации устаревшего технологического оборудования с низким к</w:t>
      </w:r>
      <w:r>
        <w:rPr>
          <w:rFonts w:ascii="Times New Roman" w:hAnsi="Times New Roman" w:cs="Times New Roman"/>
          <w:sz w:val="28"/>
          <w:szCs w:val="28"/>
        </w:rPr>
        <w:t>оэффициентом полезного действия.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2021B">
        <w:rPr>
          <w:rFonts w:ascii="Times New Roman" w:hAnsi="Times New Roman" w:cs="Times New Roman"/>
          <w:sz w:val="28"/>
          <w:szCs w:val="28"/>
        </w:rPr>
        <w:t>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</w:t>
      </w:r>
      <w:r>
        <w:rPr>
          <w:rFonts w:ascii="Times New Roman" w:hAnsi="Times New Roman" w:cs="Times New Roman"/>
          <w:sz w:val="28"/>
          <w:szCs w:val="28"/>
        </w:rPr>
        <w:t>ования установленной мощности и</w:t>
      </w:r>
      <w:r w:rsidRPr="0062021B">
        <w:rPr>
          <w:rFonts w:ascii="Times New Roman" w:hAnsi="Times New Roman" w:cs="Times New Roman"/>
          <w:sz w:val="28"/>
          <w:szCs w:val="28"/>
        </w:rPr>
        <w:t xml:space="preserve"> вследствие этого, незначительная инвестицио</w:t>
      </w:r>
      <w:r>
        <w:rPr>
          <w:rFonts w:ascii="Times New Roman" w:hAnsi="Times New Roman" w:cs="Times New Roman"/>
          <w:sz w:val="28"/>
          <w:szCs w:val="28"/>
        </w:rPr>
        <w:t>нная привлекательность объектов.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Установленное котельное и вспомогательное оборудование в большей части морально устарело. Коэффициент использования установленной мощности котельных составляет не более 59 %. Фактические потери тепловой энергии в некоторых коммунальных сетях достигают до 30%. Из общего количества установленных котлов в котельных к</w:t>
      </w:r>
      <w:r>
        <w:rPr>
          <w:rFonts w:ascii="Times New Roman" w:hAnsi="Times New Roman" w:cs="Times New Roman"/>
          <w:sz w:val="28"/>
          <w:szCs w:val="28"/>
        </w:rPr>
        <w:t>оммунального комплекса только 0,5</w:t>
      </w:r>
      <w:r w:rsidRPr="0062021B">
        <w:rPr>
          <w:rFonts w:ascii="Times New Roman" w:hAnsi="Times New Roman" w:cs="Times New Roman"/>
          <w:sz w:val="28"/>
          <w:szCs w:val="28"/>
        </w:rPr>
        <w:t>% автоматизированы. Отсутствие на котельных малой мощности водоподготовки ведет к сокращению срока эксплуатации котельного оборудования, отсутствие в котельных оборудования по очистке дымовых газов создает неблагоприятную экологичес</w:t>
      </w:r>
      <w:r>
        <w:rPr>
          <w:rFonts w:ascii="Times New Roman" w:hAnsi="Times New Roman" w:cs="Times New Roman"/>
          <w:sz w:val="28"/>
          <w:szCs w:val="28"/>
        </w:rPr>
        <w:t>кую обстановку в поселениях района</w:t>
      </w:r>
      <w:r w:rsidRPr="0062021B">
        <w:rPr>
          <w:rFonts w:ascii="Times New Roman" w:hAnsi="Times New Roman" w:cs="Times New Roman"/>
          <w:sz w:val="28"/>
          <w:szCs w:val="28"/>
        </w:rPr>
        <w:t>.</w:t>
      </w:r>
    </w:p>
    <w:p w:rsidR="00C42353" w:rsidRPr="00CE618A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18A">
        <w:rPr>
          <w:rFonts w:ascii="Times New Roman" w:hAnsi="Times New Roman" w:cs="Times New Roman"/>
          <w:sz w:val="28"/>
          <w:szCs w:val="28"/>
        </w:rPr>
        <w:t xml:space="preserve">В настоящее время из более  </w:t>
      </w:r>
      <w:smartTag w:uri="urn:schemas-microsoft-com:office:smarttags" w:element="metricconverter">
        <w:smartTagPr>
          <w:attr w:name="ProductID" w:val="58,5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58,5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сетей теплоснабжения, водоснабжения  требуют замены  </w:t>
      </w:r>
      <w:smartTag w:uri="urn:schemas-microsoft-com:office:smarttags" w:element="metricconverter">
        <w:smartTagPr>
          <w:attr w:name="ProductID" w:val="20,1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20,1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, из них </w:t>
      </w:r>
      <w:smartTag w:uri="urn:schemas-microsoft-com:office:smarttags" w:element="metricconverter">
        <w:smartTagPr>
          <w:attr w:name="ProductID" w:val="7,6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7,6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тепловых, </w:t>
      </w:r>
      <w:smartTag w:uri="urn:schemas-microsoft-com:office:smarttags" w:element="metricconverter">
        <w:smartTagPr>
          <w:attr w:name="ProductID" w:val="12,5 км"/>
        </w:smartTagPr>
        <w:r w:rsidRPr="00CE618A">
          <w:rPr>
            <w:rFonts w:ascii="Times New Roman" w:hAnsi="Times New Roman" w:cs="Times New Roman"/>
            <w:sz w:val="28"/>
            <w:szCs w:val="28"/>
          </w:rPr>
          <w:t>12,5 км</w:t>
        </w:r>
      </w:smartTag>
      <w:r w:rsidRPr="00CE618A">
        <w:rPr>
          <w:rFonts w:ascii="Times New Roman" w:hAnsi="Times New Roman" w:cs="Times New Roman"/>
          <w:sz w:val="28"/>
          <w:szCs w:val="28"/>
        </w:rPr>
        <w:t xml:space="preserve"> водопроводных сетей.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Недофинансирование отрасли по капитальному ремонту и модернизации коммунальных объектов ведет к значительному износу </w:t>
      </w:r>
      <w:r w:rsidRPr="0062021B">
        <w:rPr>
          <w:rFonts w:ascii="Times New Roman" w:hAnsi="Times New Roman" w:cs="Times New Roman"/>
          <w:sz w:val="28"/>
          <w:szCs w:val="28"/>
        </w:rPr>
        <w:t>основных фондов отрасли</w:t>
      </w:r>
      <w:r>
        <w:rPr>
          <w:rFonts w:ascii="Times New Roman" w:hAnsi="Times New Roman" w:cs="Times New Roman"/>
          <w:sz w:val="28"/>
          <w:szCs w:val="28"/>
        </w:rPr>
        <w:t>, что отражается на стабильности работы коммунальных объектов, на качестве предоставляемых коммунальных услуг и в целом к социальной напряженности среди населения.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lastRenderedPageBreak/>
        <w:t>Принятие подпрограммы обусловлено необходимостью предупреждения ситуаций, которые могут привести к нарушению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 w:rsidRPr="008E14AC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х образований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, предотвращения критического уровня износа объектов коммунальной инфраструктуры, повышения надежности предоставления коммунальных услуг потребителям требуемого объема и качества. </w:t>
      </w:r>
    </w:p>
    <w:p w:rsidR="00C42353" w:rsidRPr="008E14AC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Только путем внедрение новых технологий, современной трубной продукции, котельного оборудования, водоочистных установок на объектах коммунальн</w:t>
      </w:r>
      <w:r>
        <w:rPr>
          <w:rFonts w:ascii="Times New Roman" w:hAnsi="Times New Roman" w:cs="Times New Roman"/>
          <w:sz w:val="28"/>
          <w:szCs w:val="28"/>
        </w:rPr>
        <w:t>ого комплекса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возможно качественно повысить энергоэффективность функционирования систем коммунальной инфраструктуры, а также обеспечить безопасное функционирование энергообъектов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4AC">
        <w:rPr>
          <w:rFonts w:ascii="Times New Roman" w:hAnsi="Times New Roman" w:cs="Times New Roman"/>
          <w:sz w:val="28"/>
          <w:szCs w:val="28"/>
        </w:rPr>
        <w:t>Решение поставленных задач восстановления и модерниза</w:t>
      </w:r>
      <w:r>
        <w:rPr>
          <w:rFonts w:ascii="Times New Roman" w:hAnsi="Times New Roman" w:cs="Times New Roman"/>
          <w:sz w:val="28"/>
          <w:szCs w:val="28"/>
        </w:rPr>
        <w:t>ции коммунального комплекса Абанского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соответствует установленным приоритетам социальн</w:t>
      </w:r>
      <w:r>
        <w:rPr>
          <w:rFonts w:ascii="Times New Roman" w:hAnsi="Times New Roman" w:cs="Times New Roman"/>
          <w:sz w:val="28"/>
          <w:szCs w:val="28"/>
        </w:rPr>
        <w:t>о-экономического развития района</w:t>
      </w:r>
      <w:r w:rsidRPr="008E14AC">
        <w:rPr>
          <w:rFonts w:ascii="Times New Roman" w:hAnsi="Times New Roman" w:cs="Times New Roman"/>
          <w:sz w:val="28"/>
          <w:szCs w:val="28"/>
        </w:rPr>
        <w:t xml:space="preserve"> и возможно только программными плановыми метод</w:t>
      </w:r>
      <w:r>
        <w:rPr>
          <w:rFonts w:ascii="Times New Roman" w:hAnsi="Times New Roman" w:cs="Times New Roman"/>
          <w:sz w:val="28"/>
          <w:szCs w:val="28"/>
        </w:rPr>
        <w:t>ами.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62021B">
        <w:rPr>
          <w:rFonts w:ascii="Times New Roman" w:hAnsi="Times New Roman" w:cs="Times New Roman"/>
          <w:sz w:val="28"/>
          <w:szCs w:val="28"/>
        </w:rPr>
        <w:t>. Основн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62021B">
        <w:rPr>
          <w:rFonts w:ascii="Times New Roman" w:hAnsi="Times New Roman" w:cs="Times New Roman"/>
          <w:sz w:val="28"/>
          <w:szCs w:val="28"/>
        </w:rPr>
        <w:t xml:space="preserve"> цели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2021B">
        <w:rPr>
          <w:rFonts w:ascii="Times New Roman" w:hAnsi="Times New Roman" w:cs="Times New Roman"/>
          <w:sz w:val="28"/>
          <w:szCs w:val="28"/>
        </w:rPr>
        <w:t xml:space="preserve"> задачи, этапы и сроки выполнения подпрограммы,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целевые индикаторы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FA20B9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0B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20B9">
        <w:rPr>
          <w:rFonts w:ascii="Times New Roman" w:hAnsi="Times New Roman" w:cs="Times New Roman"/>
          <w:sz w:val="28"/>
          <w:szCs w:val="28"/>
        </w:rPr>
        <w:t>.1. Целью подпрограммы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A20B9">
        <w:rPr>
          <w:rFonts w:ascii="Times New Roman" w:hAnsi="Times New Roman" w:cs="Times New Roman"/>
          <w:sz w:val="28"/>
          <w:szCs w:val="28"/>
        </w:rPr>
        <w:t>тся:</w:t>
      </w:r>
    </w:p>
    <w:p w:rsidR="00C42353" w:rsidRPr="00AE4A21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повышение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надежности функционирования систем жизнеобеспечения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0B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20B9">
        <w:rPr>
          <w:rFonts w:ascii="Times New Roman" w:hAnsi="Times New Roman" w:cs="Times New Roman"/>
          <w:sz w:val="28"/>
          <w:szCs w:val="28"/>
        </w:rPr>
        <w:t>.2. Для достижения поставленн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A20B9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20B9">
        <w:rPr>
          <w:rFonts w:ascii="Times New Roman" w:hAnsi="Times New Roman" w:cs="Times New Roman"/>
          <w:sz w:val="28"/>
          <w:szCs w:val="28"/>
        </w:rPr>
        <w:t xml:space="preserve"> необходимо решение следующ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A20B9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A20B9">
        <w:rPr>
          <w:rFonts w:ascii="Times New Roman" w:hAnsi="Times New Roman" w:cs="Times New Roman"/>
          <w:sz w:val="28"/>
          <w:szCs w:val="28"/>
        </w:rPr>
        <w:t>:</w:t>
      </w:r>
    </w:p>
    <w:p w:rsidR="00C42353" w:rsidRPr="00FA20B9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4A21">
        <w:rPr>
          <w:rFonts w:ascii="Times New Roman" w:hAnsi="Times New Roman" w:cs="Times New Roman"/>
          <w:sz w:val="28"/>
          <w:szCs w:val="28"/>
        </w:rPr>
        <w:t> повышение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энергоэффективности функционирования систем коммунальной инфраструктуры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4A2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A21">
        <w:rPr>
          <w:rFonts w:ascii="Times New Roman" w:hAnsi="Times New Roman" w:cs="Times New Roman"/>
          <w:sz w:val="28"/>
          <w:szCs w:val="28"/>
        </w:rPr>
        <w:t>обеспечение безопасного функционирова</w:t>
      </w:r>
      <w:r>
        <w:rPr>
          <w:rFonts w:ascii="Times New Roman" w:hAnsi="Times New Roman" w:cs="Times New Roman"/>
          <w:sz w:val="28"/>
          <w:szCs w:val="28"/>
        </w:rPr>
        <w:t>ния энергообъектов.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2.2.3. Муниципальным</w:t>
      </w:r>
      <w:r w:rsidRPr="008E4F1E">
        <w:rPr>
          <w:rFonts w:ascii="Times New Roman" w:hAnsi="Times New Roman" w:cs="Times New Roman"/>
          <w:sz w:val="28"/>
          <w:szCs w:val="28"/>
          <w:lang w:eastAsia="ru-RU"/>
        </w:rPr>
        <w:t xml:space="preserve"> заказчиком под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является администрация Абанского района. 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</w:t>
      </w:r>
      <w:r w:rsidRPr="008E4F1E">
        <w:rPr>
          <w:rFonts w:ascii="Times New Roman" w:hAnsi="Times New Roman" w:cs="Times New Roman"/>
          <w:sz w:val="28"/>
          <w:szCs w:val="28"/>
        </w:rPr>
        <w:t>. Срок реализации подпрограммы - 201</w:t>
      </w:r>
      <w:r w:rsidR="0054693A">
        <w:rPr>
          <w:rFonts w:ascii="Times New Roman" w:hAnsi="Times New Roman" w:cs="Times New Roman"/>
          <w:sz w:val="28"/>
          <w:szCs w:val="28"/>
        </w:rPr>
        <w:t>4</w:t>
      </w:r>
      <w:r w:rsidRPr="008E4F1E">
        <w:rPr>
          <w:rFonts w:ascii="Times New Roman" w:hAnsi="Times New Roman" w:cs="Times New Roman"/>
          <w:sz w:val="28"/>
          <w:szCs w:val="28"/>
        </w:rPr>
        <w:t xml:space="preserve"> - 201</w:t>
      </w:r>
      <w:r w:rsidR="00E43176">
        <w:rPr>
          <w:rFonts w:ascii="Times New Roman" w:hAnsi="Times New Roman" w:cs="Times New Roman"/>
          <w:sz w:val="28"/>
          <w:szCs w:val="28"/>
        </w:rPr>
        <w:t>8</w:t>
      </w:r>
      <w:r w:rsidRPr="008E4F1E">
        <w:rPr>
          <w:rFonts w:ascii="Times New Roman" w:hAnsi="Times New Roman" w:cs="Times New Roman"/>
          <w:sz w:val="28"/>
          <w:szCs w:val="28"/>
        </w:rPr>
        <w:t xml:space="preserve"> годы.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353" w:rsidRPr="008E4F1E" w:rsidRDefault="00C42353" w:rsidP="00C42353">
      <w:pPr>
        <w:autoSpaceDE w:val="0"/>
        <w:autoSpaceDN w:val="0"/>
        <w:adjustRightInd w:val="0"/>
        <w:spacing w:after="0" w:line="240" w:lineRule="auto"/>
        <w:ind w:left="28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8E4F1E">
        <w:rPr>
          <w:rFonts w:ascii="Times New Roman" w:hAnsi="Times New Roman" w:cs="Times New Roman"/>
          <w:sz w:val="28"/>
          <w:szCs w:val="28"/>
        </w:rPr>
        <w:t xml:space="preserve">.5. </w:t>
      </w:r>
      <w:r>
        <w:rPr>
          <w:rFonts w:ascii="Times New Roman" w:hAnsi="Times New Roman" w:cs="Times New Roman"/>
          <w:sz w:val="28"/>
          <w:szCs w:val="28"/>
        </w:rPr>
        <w:t>Целевые индикаторы подпрограммы отражены в приложении 1.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62021B">
        <w:rPr>
          <w:rFonts w:ascii="Times New Roman" w:hAnsi="Times New Roman" w:cs="Times New Roman"/>
          <w:sz w:val="28"/>
          <w:szCs w:val="28"/>
        </w:rPr>
        <w:t>. Механизм реализации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62021B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Средства районного бюджета на финансирование мероприятий подпрограммы выделяются на обеспечение надежности функционирования систем жизнеобеспечения объектов коммунальной инфраструктуры</w:t>
      </w:r>
      <w:r w:rsidR="00084F1B">
        <w:rPr>
          <w:rFonts w:ascii="Times New Roman" w:hAnsi="Times New Roman"/>
          <w:sz w:val="28"/>
          <w:szCs w:val="28"/>
        </w:rPr>
        <w:t>, объектов социальной сферы</w:t>
      </w:r>
      <w:r>
        <w:rPr>
          <w:rFonts w:ascii="Times New Roman" w:hAnsi="Times New Roman"/>
          <w:sz w:val="28"/>
          <w:szCs w:val="28"/>
        </w:rPr>
        <w:t xml:space="preserve"> муниципальных образований Абанского района,</w:t>
      </w:r>
      <w:r w:rsidR="00387EAC">
        <w:rPr>
          <w:rFonts w:ascii="Times New Roman" w:hAnsi="Times New Roman"/>
          <w:sz w:val="28"/>
          <w:szCs w:val="28"/>
        </w:rPr>
        <w:t xml:space="preserve"> на строительство  жилых многоквартирных домов,</w:t>
      </w:r>
      <w:r>
        <w:rPr>
          <w:rFonts w:ascii="Times New Roman" w:hAnsi="Times New Roman"/>
          <w:sz w:val="28"/>
          <w:szCs w:val="28"/>
        </w:rPr>
        <w:t xml:space="preserve"> организацию тепло-, электроснабжения муниципальных учреждений на 201</w:t>
      </w:r>
      <w:r w:rsidR="00D52E6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-201</w:t>
      </w:r>
      <w:r w:rsidR="00D52E6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2.3.2. Главные распорядители бюджетных средств мероприятий подпрограммы, приведены  в  приложении 2 к подпрограмме.</w:t>
      </w:r>
    </w:p>
    <w:p w:rsidR="00F21DDB" w:rsidRPr="00F21DDB" w:rsidRDefault="00FE45C9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42353" w:rsidRPr="00F21DDB">
        <w:rPr>
          <w:rFonts w:ascii="Times New Roman" w:hAnsi="Times New Roman" w:cs="Times New Roman"/>
          <w:sz w:val="28"/>
          <w:szCs w:val="28"/>
        </w:rPr>
        <w:t>2.3.3</w:t>
      </w:r>
      <w:r w:rsidR="00F21DDB" w:rsidRPr="00F21DDB">
        <w:rPr>
          <w:rFonts w:ascii="Times New Roman" w:hAnsi="Times New Roman" w:cs="Times New Roman"/>
          <w:sz w:val="28"/>
          <w:szCs w:val="28"/>
        </w:rPr>
        <w:t xml:space="preserve">. Средства бюджета направляются  на: 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 а) осуществление полномочий в части организации тепло-, электроснабжения  учреждений в форме межбюджетных трансфертов;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8F5625">
        <w:rPr>
          <w:rFonts w:ascii="Times New Roman" w:hAnsi="Times New Roman" w:cs="Times New Roman"/>
          <w:sz w:val="28"/>
          <w:szCs w:val="28"/>
        </w:rPr>
        <w:t xml:space="preserve"> </w:t>
      </w:r>
      <w:r w:rsidRPr="00F21DDB">
        <w:rPr>
          <w:rFonts w:ascii="Times New Roman" w:hAnsi="Times New Roman" w:cs="Times New Roman"/>
          <w:sz w:val="28"/>
          <w:szCs w:val="28"/>
        </w:rPr>
        <w:t>б) на строительство жилых многоквартирных домов: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 - в рамках финансирования мероприятия 7 подпрограммы «Улучшение жилищных условий отдельных категорий граждан, проживающих на территории Красноярского края» на 2014-2016 годы» государственной программы «Создание условий для обеспечения доступным и  комфортным жильем граждан Красноярского края» на 2014-2016 годы, утвержденной постановлением Правительства Красноярского края от 30.09.2013 № 514-п, в форме бюджетных инвестиций в объекты капитального строительства,  в виде  субсидии;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 -  в рамках  выполнения обязательств местного бюджета по   софинансированию  мероприятия 7 подпрограммы «Улучшение жилищных условий отдельных категорий граждан, проживающих на территории Красноярского края» на 2014-2016 годы» государственной программы «Создание условий для обеспечения доступным и  комфортным жильем граждан Красноярского края» на 2014-2016 годы, утвержденной постановлением Правительства Красноярского края от 30.09.2013    № 514-п. в форме бюджетных инвестиций в объекты капитального строительства.  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в) изготовление проектно - сметной документации в форме закупки товаров, работ и услуг для обеспечения муниципальных нужд  в форме закупки товаров, работ и услуг для обеспечения муниципальных нужд;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г) проведение капитального ремонта объектов социальной сферы в форме закупки товаров, работ и услуг для обеспечения муниципальных нужд;</w:t>
      </w:r>
    </w:p>
    <w:p w:rsid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д) выполнение прочих обязательств государства носящий разовый характер, в том числе проведение государственной экспертизы в форме закупки товаров, работ и услуг для обеспечения муниципальных нужд;</w:t>
      </w:r>
    </w:p>
    <w:p w:rsidR="00BA1CDD" w:rsidRDefault="00BA1CDD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е)</w:t>
      </w:r>
      <w:r w:rsidRPr="00BA1C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капитальный ремонт (реконструкцию) объектов коммунальной инфраструктуры (тепловых и водопроводных сетей)</w:t>
      </w:r>
      <w:r w:rsidR="003A4866">
        <w:rPr>
          <w:rFonts w:ascii="Times New Roman" w:hAnsi="Times New Roman" w:cs="Times New Roman"/>
          <w:sz w:val="28"/>
          <w:szCs w:val="28"/>
        </w:rPr>
        <w:t xml:space="preserve"> находящихся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A1CDD" w:rsidRDefault="00BA1CDD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21DDB">
        <w:rPr>
          <w:rFonts w:ascii="Times New Roman" w:hAnsi="Times New Roman" w:cs="Times New Roman"/>
          <w:sz w:val="28"/>
          <w:szCs w:val="28"/>
        </w:rPr>
        <w:t>- в рамках финансирования мероприяти</w:t>
      </w:r>
      <w:r>
        <w:rPr>
          <w:rFonts w:ascii="Times New Roman" w:hAnsi="Times New Roman" w:cs="Times New Roman"/>
          <w:sz w:val="28"/>
          <w:szCs w:val="28"/>
        </w:rPr>
        <w:t>й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эффективности»,</w:t>
      </w:r>
      <w:r w:rsidR="00B049F1" w:rsidRPr="00B049F1">
        <w:rPr>
          <w:rFonts w:ascii="Times New Roman" w:hAnsi="Times New Roman" w:cs="Times New Roman"/>
          <w:sz w:val="28"/>
          <w:szCs w:val="28"/>
        </w:rPr>
        <w:t xml:space="preserve"> </w:t>
      </w:r>
      <w:r w:rsidR="00B049F1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Красноярского края от 30.09.2013 № 503,  в целях реализации подпрограммы «Модернизация, реконструкция и капитальный ремонт объектов коммунальной инфраструктуры муниципальных образований Красноярского края» на 2013-2016</w:t>
      </w:r>
      <w:r w:rsidR="00A37218">
        <w:rPr>
          <w:rFonts w:ascii="Times New Roman" w:hAnsi="Times New Roman" w:cs="Times New Roman"/>
          <w:sz w:val="28"/>
          <w:szCs w:val="28"/>
        </w:rPr>
        <w:t xml:space="preserve"> </w:t>
      </w:r>
      <w:r w:rsidR="00B049F1">
        <w:rPr>
          <w:rFonts w:ascii="Times New Roman" w:hAnsi="Times New Roman" w:cs="Times New Roman"/>
          <w:sz w:val="28"/>
          <w:szCs w:val="28"/>
        </w:rPr>
        <w:t>годы</w:t>
      </w:r>
      <w:r w:rsidR="00AA019E">
        <w:rPr>
          <w:rFonts w:ascii="Times New Roman" w:hAnsi="Times New Roman" w:cs="Times New Roman"/>
          <w:sz w:val="28"/>
          <w:szCs w:val="28"/>
        </w:rPr>
        <w:t>;</w:t>
      </w:r>
    </w:p>
    <w:p w:rsidR="008B2E6D" w:rsidRDefault="00AA019E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A37218" w:rsidRPr="00F21DDB">
        <w:rPr>
          <w:rFonts w:ascii="Times New Roman" w:hAnsi="Times New Roman" w:cs="Times New Roman"/>
          <w:sz w:val="28"/>
          <w:szCs w:val="28"/>
        </w:rPr>
        <w:t>в рамках  выполнения обязательств местного бюджета по   софинансированию  мероприяти</w:t>
      </w:r>
      <w:r w:rsidR="008B2E6D">
        <w:rPr>
          <w:rFonts w:ascii="Times New Roman" w:hAnsi="Times New Roman" w:cs="Times New Roman"/>
          <w:sz w:val="28"/>
          <w:szCs w:val="28"/>
        </w:rPr>
        <w:t>й</w:t>
      </w:r>
      <w:r w:rsidR="008B2E6D" w:rsidRPr="008B2E6D">
        <w:rPr>
          <w:rFonts w:ascii="Times New Roman" w:hAnsi="Times New Roman" w:cs="Times New Roman"/>
          <w:sz w:val="28"/>
          <w:szCs w:val="28"/>
        </w:rPr>
        <w:t xml:space="preserve"> </w:t>
      </w:r>
      <w:r w:rsidR="008B2E6D">
        <w:rPr>
          <w:rFonts w:ascii="Times New Roman" w:hAnsi="Times New Roman" w:cs="Times New Roman"/>
          <w:sz w:val="28"/>
          <w:szCs w:val="28"/>
        </w:rPr>
        <w:t>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эффективности»,</w:t>
      </w:r>
      <w:r w:rsidR="008B2E6D" w:rsidRPr="00B049F1">
        <w:rPr>
          <w:rFonts w:ascii="Times New Roman" w:hAnsi="Times New Roman" w:cs="Times New Roman"/>
          <w:sz w:val="28"/>
          <w:szCs w:val="28"/>
        </w:rPr>
        <w:t xml:space="preserve"> </w:t>
      </w:r>
      <w:r w:rsidR="008B2E6D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Красноярского края от 30.09.2013 № 503</w:t>
      </w:r>
      <w:r w:rsidR="0077691C">
        <w:rPr>
          <w:rFonts w:ascii="Times New Roman" w:hAnsi="Times New Roman" w:cs="Times New Roman"/>
          <w:sz w:val="28"/>
          <w:szCs w:val="28"/>
        </w:rPr>
        <w:t>.</w:t>
      </w:r>
    </w:p>
    <w:p w:rsidR="0077691C" w:rsidRDefault="0077691C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е) на создание условий для устойчивого функционирования объектов жилищно-коммунального хозяйства Абанского района в отопительный период,  в форме межбюджетных трансфертов предназначенных для текущего ремонта котельных, ВНБ, в части приобретения материалов, оборудования и оплаты за выполненные работы и услуги.</w:t>
      </w:r>
    </w:p>
    <w:p w:rsidR="00F21DDB" w:rsidRPr="00F21DDB" w:rsidRDefault="00F21DDB" w:rsidP="00F21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DDB">
        <w:rPr>
          <w:rFonts w:ascii="Times New Roman" w:hAnsi="Times New Roman" w:cs="Times New Roman"/>
          <w:sz w:val="28"/>
          <w:szCs w:val="28"/>
        </w:rPr>
        <w:t xml:space="preserve">    Реализация мероприятий в рамках, строительства  жилых многоквартирных домов, изготовление проектно-сметной документации, проведения  капитального </w:t>
      </w:r>
      <w:r w:rsidRPr="00F21DDB">
        <w:rPr>
          <w:rFonts w:ascii="Times New Roman" w:hAnsi="Times New Roman" w:cs="Times New Roman"/>
          <w:sz w:val="28"/>
          <w:szCs w:val="28"/>
        </w:rPr>
        <w:lastRenderedPageBreak/>
        <w:t>ремонта объектов социальной сферы и выполнения прочих обязательств государства  носящий разовый характер, в том числе проведение государственной экспертизы, осуществляется в порядке, установленном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 и 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2.3.4 Распределение средств  районного бюджета получателям средств на создание условий для устойчивого функционирования объектов жилищно-коммунального хозяйства Абанского района в отопительный период, утверждается Постановлением администрации Абанского района. </w:t>
      </w:r>
    </w:p>
    <w:p w:rsidR="005A4784" w:rsidRPr="005A4784" w:rsidRDefault="005A4784" w:rsidP="005A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4">
        <w:rPr>
          <w:rFonts w:ascii="Times New Roman" w:hAnsi="Times New Roman" w:cs="Times New Roman"/>
          <w:sz w:val="28"/>
          <w:szCs w:val="28"/>
        </w:rPr>
        <w:t xml:space="preserve">   « Перечисление бюджетных средств,  предусмотренных на строительство  жилых многоквартирных домов, </w:t>
      </w:r>
      <w:r w:rsidR="003A4866">
        <w:rPr>
          <w:rFonts w:ascii="Times New Roman" w:hAnsi="Times New Roman" w:cs="Times New Roman"/>
          <w:sz w:val="28"/>
          <w:szCs w:val="28"/>
        </w:rPr>
        <w:t>на капитальный ремонт (реконструкцию) объектов коммунальной инфраструктуры находящихся в муниципальной собственности, п</w:t>
      </w:r>
      <w:r w:rsidRPr="005A4784">
        <w:rPr>
          <w:rFonts w:ascii="Times New Roman" w:hAnsi="Times New Roman" w:cs="Times New Roman"/>
          <w:sz w:val="28"/>
          <w:szCs w:val="28"/>
        </w:rPr>
        <w:t>роведение капитального ремонта  объектов социальной сферы</w:t>
      </w:r>
      <w:r w:rsidR="003A4866">
        <w:rPr>
          <w:rFonts w:ascii="Times New Roman" w:hAnsi="Times New Roman" w:cs="Times New Roman"/>
          <w:sz w:val="28"/>
          <w:szCs w:val="28"/>
        </w:rPr>
        <w:t xml:space="preserve">, </w:t>
      </w:r>
      <w:r w:rsidRPr="005A4784">
        <w:rPr>
          <w:rFonts w:ascii="Times New Roman" w:hAnsi="Times New Roman" w:cs="Times New Roman"/>
          <w:sz w:val="28"/>
          <w:szCs w:val="28"/>
        </w:rPr>
        <w:t xml:space="preserve"> со счета получателя бюджетных средств (отдел ЖКХ и АСТ администрации Абанского района) на счет подрядчика производится после подписания актов выполненных работ (форм КС-2. К</w:t>
      </w:r>
      <w:r w:rsidR="00173B91">
        <w:rPr>
          <w:rFonts w:ascii="Times New Roman" w:hAnsi="Times New Roman" w:cs="Times New Roman"/>
          <w:sz w:val="28"/>
          <w:szCs w:val="28"/>
        </w:rPr>
        <w:t>С</w:t>
      </w:r>
      <w:r w:rsidRPr="005A4784">
        <w:rPr>
          <w:rFonts w:ascii="Times New Roman" w:hAnsi="Times New Roman" w:cs="Times New Roman"/>
          <w:sz w:val="28"/>
          <w:szCs w:val="28"/>
        </w:rPr>
        <w:t>-3) по факту выполненных работ, в  сроки  указанные в контракте.</w:t>
      </w:r>
    </w:p>
    <w:p w:rsidR="005A4784" w:rsidRPr="005A4784" w:rsidRDefault="005A4784" w:rsidP="005A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4">
        <w:rPr>
          <w:rFonts w:ascii="Times New Roman" w:hAnsi="Times New Roman" w:cs="Times New Roman"/>
          <w:sz w:val="28"/>
          <w:szCs w:val="28"/>
        </w:rPr>
        <w:t xml:space="preserve">      Порядок расчета  за проведение государственной экспертизы  осуществляется в соответствии с разделом </w:t>
      </w:r>
      <w:r w:rsidRPr="005A478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5A4784">
        <w:rPr>
          <w:rFonts w:ascii="Times New Roman" w:hAnsi="Times New Roman" w:cs="Times New Roman"/>
          <w:sz w:val="28"/>
          <w:szCs w:val="28"/>
        </w:rPr>
        <w:t xml:space="preserve"> Положения об организации и проведении государственной экспертизы проектной документации и результатов инженерных изысканий, утвержденного постановлением Правительства Российской Федерации от 05.03.2007 № 145. Заказчик вносит предоплату  в размере 100% стоимости услуг   сразу после заключения контракта. </w:t>
      </w:r>
    </w:p>
    <w:p w:rsidR="005A4784" w:rsidRPr="005A4784" w:rsidRDefault="005A4784" w:rsidP="005A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784">
        <w:rPr>
          <w:rFonts w:ascii="Times New Roman" w:hAnsi="Times New Roman" w:cs="Times New Roman"/>
          <w:sz w:val="28"/>
          <w:szCs w:val="28"/>
        </w:rPr>
        <w:t xml:space="preserve">      При перечислении бюджетных средств за выполнение проектно-сметной документации, предусматривается перечисление аванса в размере 30% от цены контракта в сроки указанные в контракте со счета получателя бюджетных средств (отдел ЖКХ и АСТ администрации Абанского района) на счет  исполнителя. В дальнейшем при подписании актов выполненных работ и получении проектно-сметной документации   получатель бюджетных средств перечисляет на счет исполнителя - 40% от цены контракта в сроки указанные в контракте. После получения положительного заключения государственной экспертизы  в течение 20  банковских дней перечисляется исполнителю остаток средств в размере 30% от цены контракта.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2.3.5. Финансовое обеспечение на реализацию мероприятий подпрограммы предоставляется в соответствии со сводной бюджетной росписью районного бюджета в пределах лимитов бюджетных обязательств, предусмотренных на создание условий для устойчивого функционирования объектов жилищно-коммунального хозяйства Абанского района в отопительный период,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2.3.6. Получатели бюджетных средств, предоставляют в администрацию Абанского района (отдел ЖКХ и АСТ администрации Абанского района) отчет о расходовании средств межбюджетных трансфертов по форме, согласно приложению 3, к подпрограмме ежемесячно до 15-го числа месяца, следующего за отчетным месяцем, начиная с момента заключения контракта.</w:t>
      </w:r>
    </w:p>
    <w:p w:rsidR="00BB15F1" w:rsidRPr="00BB15F1" w:rsidRDefault="00C42353" w:rsidP="00BB15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5F1">
        <w:rPr>
          <w:rFonts w:ascii="Times New Roman" w:hAnsi="Times New Roman" w:cs="Times New Roman"/>
          <w:sz w:val="28"/>
          <w:szCs w:val="28"/>
        </w:rPr>
        <w:lastRenderedPageBreak/>
        <w:t xml:space="preserve">         2.3.7. </w:t>
      </w:r>
      <w:r w:rsidR="00BB15F1" w:rsidRPr="00BB15F1">
        <w:rPr>
          <w:rFonts w:ascii="Times New Roman" w:hAnsi="Times New Roman" w:cs="Times New Roman"/>
          <w:sz w:val="28"/>
          <w:szCs w:val="28"/>
        </w:rPr>
        <w:t>Ответственность за нецелевое использование полученных бюджетных средств,  а также достоверность предоставленных сведений возлагается на получателей бюджетных средств»;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2.3.8. В случае экономии средств по итогам размещения муниципальных заказов на выполнение работ (оказание услуг), отдел ЖКХ и АСТ администрации Абанского района готовит предложения по распределению межбюджетных трансфертов между муниципальными образованиями Абанского района.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Объемы финансирования подпрограммы уточняются ежегодно при рассмотрении бюджета.</w:t>
      </w:r>
    </w:p>
    <w:p w:rsidR="00C42353" w:rsidRPr="00F10DAF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Управление</w:t>
      </w:r>
      <w:r w:rsidRPr="00F10D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</w:t>
      </w:r>
      <w:r w:rsidRPr="00F10DAF">
        <w:rPr>
          <w:rFonts w:ascii="Times New Roman" w:hAnsi="Times New Roman"/>
          <w:sz w:val="28"/>
          <w:szCs w:val="28"/>
        </w:rPr>
        <w:t>программой и контроль за ходо</w:t>
      </w:r>
      <w:r>
        <w:rPr>
          <w:rFonts w:ascii="Times New Roman" w:hAnsi="Times New Roman"/>
          <w:sz w:val="28"/>
          <w:szCs w:val="28"/>
        </w:rPr>
        <w:t>м ее выполнения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2.4.1. 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Текущее управление реализацией под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программы осуществляется отделом ЖКХ и АСТ администрации Абанского района</w:t>
      </w:r>
      <w:r w:rsidRPr="0062021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2.4.2.  Получатели бюджетных средств предоставляют отдел ЖКХ и АСТ администрации Абанского района отчет о расходовании средств межбюджетных трансфертов по форме, согласно приложению 3 к подпрограмме ежемесячно до 15-го числа месяца, следующего за отчетным месяцем, начиная с момента заключения контрактов, договоров.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2.4.3</w:t>
      </w:r>
      <w:r w:rsidRPr="0062021B">
        <w:rPr>
          <w:rFonts w:ascii="Times New Roman" w:hAnsi="Times New Roman" w:cs="Times New Roman"/>
          <w:sz w:val="28"/>
          <w:szCs w:val="28"/>
        </w:rPr>
        <w:t>. Контроль за целевым и эффективным расходованием средств краевого</w:t>
      </w:r>
      <w:r>
        <w:rPr>
          <w:rFonts w:ascii="Times New Roman" w:hAnsi="Times New Roman" w:cs="Times New Roman"/>
          <w:sz w:val="28"/>
          <w:szCs w:val="28"/>
        </w:rPr>
        <w:t xml:space="preserve"> и районного</w:t>
      </w:r>
      <w:r w:rsidRPr="0062021B">
        <w:rPr>
          <w:rFonts w:ascii="Times New Roman" w:hAnsi="Times New Roman" w:cs="Times New Roman"/>
          <w:sz w:val="28"/>
          <w:szCs w:val="28"/>
        </w:rPr>
        <w:t xml:space="preserve"> бюджета, предусмотренных на реализацию подпрогр</w:t>
      </w:r>
      <w:r>
        <w:rPr>
          <w:rFonts w:ascii="Times New Roman" w:hAnsi="Times New Roman" w:cs="Times New Roman"/>
          <w:sz w:val="28"/>
          <w:szCs w:val="28"/>
        </w:rPr>
        <w:t>аммы, осуществляет финансовое управление администрации Абанского района</w:t>
      </w:r>
      <w:r w:rsidRPr="006202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62021B">
        <w:rPr>
          <w:rFonts w:ascii="Times New Roman" w:hAnsi="Times New Roman" w:cs="Times New Roman"/>
          <w:sz w:val="28"/>
          <w:szCs w:val="28"/>
        </w:rPr>
        <w:t>. Оценка социально-экономической эффективности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от реализации мероприятий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2.5</w:t>
      </w:r>
      <w:r w:rsidRPr="0062021B">
        <w:rPr>
          <w:rFonts w:ascii="Times New Roman" w:hAnsi="Times New Roman" w:cs="Times New Roman"/>
          <w:sz w:val="28"/>
          <w:szCs w:val="28"/>
        </w:rPr>
        <w:t>.1. Социальная эффективность реализации подпрограммы достигается за счет: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>обеспечения безопасности условий жизнедеятельности населения</w:t>
      </w:r>
      <w:r>
        <w:rPr>
          <w:rFonts w:ascii="Times New Roman" w:hAnsi="Times New Roman" w:cs="Times New Roman"/>
          <w:sz w:val="28"/>
          <w:szCs w:val="28"/>
        </w:rPr>
        <w:t>, социальной сферы</w:t>
      </w:r>
      <w:r w:rsidRPr="0062021B">
        <w:rPr>
          <w:rFonts w:ascii="Times New Roman" w:hAnsi="Times New Roman" w:cs="Times New Roman"/>
          <w:sz w:val="28"/>
          <w:szCs w:val="28"/>
        </w:rPr>
        <w:t>;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t xml:space="preserve">создания условий рационального использования энергоресурсов </w:t>
      </w:r>
      <w:r w:rsidRPr="0062021B">
        <w:rPr>
          <w:rFonts w:ascii="Times New Roman" w:hAnsi="Times New Roman" w:cs="Times New Roman"/>
          <w:sz w:val="28"/>
          <w:szCs w:val="28"/>
        </w:rPr>
        <w:br/>
        <w:t>и устойчивого снабжения населения</w:t>
      </w:r>
      <w:r>
        <w:rPr>
          <w:rFonts w:ascii="Times New Roman" w:hAnsi="Times New Roman" w:cs="Times New Roman"/>
          <w:sz w:val="28"/>
          <w:szCs w:val="28"/>
        </w:rPr>
        <w:t xml:space="preserve">, социальной сферы и </w:t>
      </w:r>
      <w:r w:rsidRPr="0062021B">
        <w:rPr>
          <w:rFonts w:ascii="Times New Roman" w:hAnsi="Times New Roman" w:cs="Times New Roman"/>
          <w:sz w:val="28"/>
          <w:szCs w:val="28"/>
        </w:rPr>
        <w:t>муниципальных образований энергоресурсами.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2.5</w:t>
      </w:r>
      <w:r w:rsidRPr="0062021B">
        <w:rPr>
          <w:rFonts w:ascii="Times New Roman" w:hAnsi="Times New Roman" w:cs="Times New Roman"/>
          <w:sz w:val="28"/>
          <w:szCs w:val="28"/>
        </w:rPr>
        <w:t>.2. Технико-экономическая эффективность реализации подпрограммы определяется: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снижения интегрального показателя аварийности инженерных сетей: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теплоснабжение (в 2014 году - до 3 ед., в 2015 году - до 2 ед., в 2016 году - до 1 ед.</w:t>
      </w:r>
      <w:r w:rsidR="00A4673C">
        <w:rPr>
          <w:rFonts w:ascii="Times New Roman" w:hAnsi="Times New Roman" w:cs="Times New Roman"/>
          <w:iCs/>
          <w:sz w:val="28"/>
          <w:szCs w:val="28"/>
        </w:rPr>
        <w:t>,  в 2017 году- до 1 ед., в 2018 году – до 1 ед.</w:t>
      </w:r>
      <w:r w:rsidRPr="00F749EC">
        <w:rPr>
          <w:rFonts w:ascii="Times New Roman" w:hAnsi="Times New Roman" w:cs="Times New Roman"/>
          <w:iCs/>
          <w:sz w:val="28"/>
          <w:szCs w:val="28"/>
        </w:rPr>
        <w:t>);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водоснабжение (в 2014 году - до 3 ед., в 2015 году - до 2 ед., в 2016 году - до 1 ед.</w:t>
      </w:r>
      <w:r w:rsidR="00046B8F">
        <w:rPr>
          <w:rFonts w:ascii="Times New Roman" w:hAnsi="Times New Roman" w:cs="Times New Roman"/>
          <w:iCs/>
          <w:sz w:val="28"/>
          <w:szCs w:val="28"/>
        </w:rPr>
        <w:t>,</w:t>
      </w:r>
      <w:r w:rsidR="00046B8F" w:rsidRPr="00046B8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46B8F">
        <w:rPr>
          <w:rFonts w:ascii="Times New Roman" w:hAnsi="Times New Roman" w:cs="Times New Roman"/>
          <w:iCs/>
          <w:sz w:val="28"/>
          <w:szCs w:val="28"/>
        </w:rPr>
        <w:t>в 2017 году- до 1 ед., в 2018 году – до 1 ед.</w:t>
      </w:r>
      <w:r w:rsidR="00046B8F" w:rsidRPr="00F749EC">
        <w:rPr>
          <w:rFonts w:ascii="Times New Roman" w:hAnsi="Times New Roman" w:cs="Times New Roman"/>
          <w:iCs/>
          <w:sz w:val="28"/>
          <w:szCs w:val="28"/>
        </w:rPr>
        <w:t>);</w:t>
      </w:r>
      <w:r w:rsidRPr="00F749EC">
        <w:rPr>
          <w:rFonts w:ascii="Times New Roman" w:hAnsi="Times New Roman" w:cs="Times New Roman"/>
          <w:iCs/>
          <w:sz w:val="28"/>
          <w:szCs w:val="28"/>
        </w:rPr>
        <w:t>);</w:t>
      </w:r>
    </w:p>
    <w:p w:rsidR="00C42353" w:rsidRPr="00F749EC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9EC">
        <w:rPr>
          <w:rFonts w:ascii="Times New Roman" w:hAnsi="Times New Roman" w:cs="Times New Roman"/>
          <w:iCs/>
          <w:sz w:val="28"/>
          <w:szCs w:val="28"/>
        </w:rPr>
        <w:t>снижения потерь в инженерных сетях (в 2014 году - до 27 %, в 2015 году - до 24 %, в 2016 году - до 20 %</w:t>
      </w:r>
      <w:r w:rsidR="00046B8F">
        <w:rPr>
          <w:rFonts w:ascii="Times New Roman" w:hAnsi="Times New Roman" w:cs="Times New Roman"/>
          <w:iCs/>
          <w:sz w:val="28"/>
          <w:szCs w:val="28"/>
        </w:rPr>
        <w:t>,</w:t>
      </w:r>
      <w:r w:rsidR="00046B8F" w:rsidRPr="00046B8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46B8F">
        <w:rPr>
          <w:rFonts w:ascii="Times New Roman" w:hAnsi="Times New Roman" w:cs="Times New Roman"/>
          <w:iCs/>
          <w:sz w:val="28"/>
          <w:szCs w:val="28"/>
        </w:rPr>
        <w:t>в 2017 году- до 18%, в 2018 году – до 15 %.</w:t>
      </w:r>
      <w:r w:rsidRPr="00F749EC">
        <w:rPr>
          <w:rFonts w:ascii="Times New Roman" w:hAnsi="Times New Roman" w:cs="Times New Roman"/>
          <w:iCs/>
          <w:sz w:val="28"/>
          <w:szCs w:val="28"/>
        </w:rPr>
        <w:t>;</w:t>
      </w:r>
    </w:p>
    <w:p w:rsidR="00C42353" w:rsidRPr="00672FC1" w:rsidRDefault="00C42353" w:rsidP="00C4235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62021B">
        <w:rPr>
          <w:rFonts w:ascii="Times New Roman" w:hAnsi="Times New Roman" w:cs="Times New Roman"/>
          <w:sz w:val="28"/>
          <w:szCs w:val="28"/>
        </w:rPr>
        <w:t>. Система мероприятий подпрограммы</w:t>
      </w: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21B">
        <w:rPr>
          <w:rFonts w:ascii="Times New Roman" w:hAnsi="Times New Roman" w:cs="Times New Roman"/>
          <w:sz w:val="28"/>
          <w:szCs w:val="28"/>
        </w:rPr>
        <w:lastRenderedPageBreak/>
        <w:t xml:space="preserve">Система </w:t>
      </w:r>
      <w:hyperlink r:id="rId7" w:history="1">
        <w:r w:rsidRPr="0062021B">
          <w:rPr>
            <w:rFonts w:ascii="Times New Roman" w:hAnsi="Times New Roman" w:cs="Times New Roman"/>
            <w:sz w:val="28"/>
            <w:szCs w:val="28"/>
          </w:rPr>
          <w:t>мероприятий</w:t>
        </w:r>
      </w:hyperlink>
      <w:r w:rsidRPr="0062021B">
        <w:rPr>
          <w:rFonts w:ascii="Times New Roman" w:hAnsi="Times New Roman" w:cs="Times New Roman"/>
          <w:sz w:val="28"/>
          <w:szCs w:val="28"/>
        </w:rPr>
        <w:t xml:space="preserve"> подпрограммы  </w:t>
      </w:r>
      <w:r w:rsidRPr="00EE452D">
        <w:rPr>
          <w:rFonts w:ascii="Times New Roman" w:hAnsi="Times New Roman" w:cs="Times New Roman"/>
          <w:sz w:val="28"/>
          <w:szCs w:val="28"/>
        </w:rPr>
        <w:t xml:space="preserve">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452D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подпрограммы с указанием источников финансирования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D779DB" w:rsidRPr="00AE4A21" w:rsidRDefault="00C42353" w:rsidP="00D779DB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779DB" w:rsidRPr="00FE5981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составляет </w:t>
      </w:r>
      <w:r w:rsidR="00D779DB">
        <w:rPr>
          <w:rFonts w:ascii="Times New Roman" w:hAnsi="Times New Roman" w:cs="Times New Roman"/>
          <w:sz w:val="28"/>
          <w:szCs w:val="28"/>
        </w:rPr>
        <w:t>47 736,1</w:t>
      </w:r>
      <w:r w:rsidR="00D779DB" w:rsidRPr="00FE5981">
        <w:rPr>
          <w:rFonts w:ascii="Times New Roman" w:hAnsi="Times New Roman" w:cs="Times New Roman"/>
          <w:sz w:val="28"/>
          <w:szCs w:val="28"/>
        </w:rPr>
        <w:t xml:space="preserve">  тыс. рублей,  за счет средств </w:t>
      </w:r>
      <w:r w:rsidR="00D779DB">
        <w:rPr>
          <w:rFonts w:ascii="Times New Roman" w:hAnsi="Times New Roman" w:cs="Times New Roman"/>
          <w:sz w:val="28"/>
          <w:szCs w:val="28"/>
        </w:rPr>
        <w:t xml:space="preserve"> районного </w:t>
      </w:r>
      <w:r w:rsidR="00D779DB" w:rsidRPr="00FE598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D779DB">
        <w:rPr>
          <w:rFonts w:ascii="Times New Roman" w:hAnsi="Times New Roman" w:cs="Times New Roman"/>
          <w:sz w:val="28"/>
          <w:szCs w:val="28"/>
        </w:rPr>
        <w:t xml:space="preserve">  -  22 636,3  </w:t>
      </w:r>
      <w:r w:rsidR="00D779DB" w:rsidRPr="00FE5981">
        <w:rPr>
          <w:rFonts w:ascii="Times New Roman" w:hAnsi="Times New Roman" w:cs="Times New Roman"/>
          <w:sz w:val="28"/>
          <w:szCs w:val="28"/>
        </w:rPr>
        <w:t>тыс. рублей</w:t>
      </w:r>
      <w:r w:rsidR="00D779DB">
        <w:rPr>
          <w:rFonts w:ascii="Times New Roman" w:hAnsi="Times New Roman" w:cs="Times New Roman"/>
          <w:sz w:val="28"/>
          <w:szCs w:val="28"/>
        </w:rPr>
        <w:t xml:space="preserve">, </w:t>
      </w:r>
      <w:r w:rsidR="00D779DB" w:rsidRPr="00AE4A21"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  <w:r w:rsidR="00D779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79DB" w:rsidRPr="00AE4A21" w:rsidRDefault="00D779DB" w:rsidP="00D779DB">
      <w:pPr>
        <w:autoSpaceDE w:val="0"/>
        <w:autoSpaceDN w:val="0"/>
        <w:adjustRightInd w:val="0"/>
        <w:spacing w:after="0" w:line="240" w:lineRule="auto"/>
        <w:ind w:firstLine="34"/>
        <w:rPr>
          <w:rFonts w:ascii="Times New Roman" w:hAnsi="Times New Roman" w:cs="Times New Roman"/>
          <w:sz w:val="28"/>
          <w:szCs w:val="28"/>
        </w:rPr>
      </w:pPr>
      <w:r w:rsidRPr="00AE4A21">
        <w:rPr>
          <w:rFonts w:ascii="Times New Roman" w:hAnsi="Times New Roman" w:cs="Times New Roman"/>
          <w:sz w:val="28"/>
          <w:szCs w:val="28"/>
        </w:rPr>
        <w:t xml:space="preserve">2014 год – </w:t>
      </w:r>
      <w:r>
        <w:rPr>
          <w:rFonts w:ascii="Times New Roman" w:hAnsi="Times New Roman" w:cs="Times New Roman"/>
          <w:sz w:val="28"/>
          <w:szCs w:val="28"/>
        </w:rPr>
        <w:t xml:space="preserve">   32 984,4 </w:t>
      </w:r>
      <w:r w:rsidRPr="00AE4A21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D779DB" w:rsidRPr="00AE4A21" w:rsidRDefault="00D779DB" w:rsidP="00D779DB">
      <w:pPr>
        <w:autoSpaceDE w:val="0"/>
        <w:autoSpaceDN w:val="0"/>
        <w:adjustRightInd w:val="0"/>
        <w:spacing w:after="0" w:line="240" w:lineRule="auto"/>
        <w:ind w:firstLine="34"/>
        <w:rPr>
          <w:rFonts w:ascii="Times New Roman" w:hAnsi="Times New Roman" w:cs="Times New Roman"/>
          <w:sz w:val="28"/>
          <w:szCs w:val="28"/>
        </w:rPr>
      </w:pPr>
      <w:r w:rsidRPr="00AE4A21">
        <w:rPr>
          <w:rFonts w:ascii="Times New Roman" w:hAnsi="Times New Roman" w:cs="Times New Roman"/>
          <w:sz w:val="28"/>
          <w:szCs w:val="28"/>
        </w:rPr>
        <w:t xml:space="preserve">2015 год – </w:t>
      </w:r>
      <w:r>
        <w:rPr>
          <w:rFonts w:ascii="Times New Roman" w:hAnsi="Times New Roman" w:cs="Times New Roman"/>
          <w:sz w:val="28"/>
          <w:szCs w:val="28"/>
        </w:rPr>
        <w:t xml:space="preserve">   14 588,3</w:t>
      </w:r>
      <w:r w:rsidRPr="00AE4A21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D779DB" w:rsidRDefault="00D779DB" w:rsidP="00D779DB">
      <w:pPr>
        <w:autoSpaceDE w:val="0"/>
        <w:autoSpaceDN w:val="0"/>
        <w:adjustRightInd w:val="0"/>
        <w:spacing w:after="0" w:line="240" w:lineRule="auto"/>
        <w:ind w:firstLine="34"/>
        <w:rPr>
          <w:rFonts w:ascii="Times New Roman" w:hAnsi="Times New Roman" w:cs="Times New Roman"/>
          <w:sz w:val="28"/>
          <w:szCs w:val="28"/>
        </w:rPr>
      </w:pPr>
      <w:r w:rsidRPr="00AE4A21">
        <w:rPr>
          <w:rFonts w:ascii="Times New Roman" w:hAnsi="Times New Roman" w:cs="Times New Roman"/>
          <w:sz w:val="28"/>
          <w:szCs w:val="28"/>
        </w:rPr>
        <w:t xml:space="preserve">2016 год – </w:t>
      </w:r>
      <w:r>
        <w:rPr>
          <w:rFonts w:ascii="Times New Roman" w:hAnsi="Times New Roman" w:cs="Times New Roman"/>
          <w:sz w:val="28"/>
          <w:szCs w:val="28"/>
        </w:rPr>
        <w:t xml:space="preserve">   163,4  </w:t>
      </w:r>
      <w:r w:rsidRPr="00AE4A21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353" w:rsidRDefault="00C42353" w:rsidP="00C42353">
      <w:p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42353" w:rsidRPr="0062021B" w:rsidRDefault="00C42353" w:rsidP="00C42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6B74" w:rsidRDefault="002A6B74"/>
    <w:sectPr w:rsidR="002A6B74" w:rsidSect="006E001D">
      <w:headerReference w:type="default" r:id="rId8"/>
      <w:pgSz w:w="11906" w:h="16838" w:code="9"/>
      <w:pgMar w:top="1134" w:right="567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E7A" w:rsidRDefault="004E1E7A" w:rsidP="0061187D">
      <w:pPr>
        <w:spacing w:after="0" w:line="240" w:lineRule="auto"/>
      </w:pPr>
      <w:r>
        <w:separator/>
      </w:r>
    </w:p>
  </w:endnote>
  <w:endnote w:type="continuationSeparator" w:id="1">
    <w:p w:rsidR="004E1E7A" w:rsidRDefault="004E1E7A" w:rsidP="0061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E7A" w:rsidRDefault="004E1E7A" w:rsidP="0061187D">
      <w:pPr>
        <w:spacing w:after="0" w:line="240" w:lineRule="auto"/>
      </w:pPr>
      <w:r>
        <w:separator/>
      </w:r>
    </w:p>
  </w:footnote>
  <w:footnote w:type="continuationSeparator" w:id="1">
    <w:p w:rsidR="004E1E7A" w:rsidRDefault="004E1E7A" w:rsidP="00611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98D" w:rsidRDefault="001049B6" w:rsidP="00B2768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235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332F4">
      <w:rPr>
        <w:rStyle w:val="a5"/>
        <w:noProof/>
      </w:rPr>
      <w:t>2</w:t>
    </w:r>
    <w:r>
      <w:rPr>
        <w:rStyle w:val="a5"/>
      </w:rPr>
      <w:fldChar w:fldCharType="end"/>
    </w:r>
  </w:p>
  <w:p w:rsidR="004A198D" w:rsidRDefault="004E1E7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31349"/>
    <w:multiLevelType w:val="multilevel"/>
    <w:tmpl w:val="2AA08E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353"/>
    <w:rsid w:val="00002098"/>
    <w:rsid w:val="00007BED"/>
    <w:rsid w:val="00031855"/>
    <w:rsid w:val="00046B8F"/>
    <w:rsid w:val="00072925"/>
    <w:rsid w:val="00083FDE"/>
    <w:rsid w:val="00084F1B"/>
    <w:rsid w:val="000D3768"/>
    <w:rsid w:val="000E5FED"/>
    <w:rsid w:val="001049B6"/>
    <w:rsid w:val="00111E4B"/>
    <w:rsid w:val="00173B91"/>
    <w:rsid w:val="001A3964"/>
    <w:rsid w:val="00270484"/>
    <w:rsid w:val="00277D6D"/>
    <w:rsid w:val="002A1310"/>
    <w:rsid w:val="002A6B74"/>
    <w:rsid w:val="002D25A6"/>
    <w:rsid w:val="002E4808"/>
    <w:rsid w:val="003309AF"/>
    <w:rsid w:val="00357783"/>
    <w:rsid w:val="00387EAC"/>
    <w:rsid w:val="00393F1D"/>
    <w:rsid w:val="003A4866"/>
    <w:rsid w:val="003B1518"/>
    <w:rsid w:val="003E202C"/>
    <w:rsid w:val="003F0DD1"/>
    <w:rsid w:val="0040646E"/>
    <w:rsid w:val="00410570"/>
    <w:rsid w:val="004332F4"/>
    <w:rsid w:val="00445B66"/>
    <w:rsid w:val="00452B62"/>
    <w:rsid w:val="004C5DA5"/>
    <w:rsid w:val="004C7B63"/>
    <w:rsid w:val="004E1E7A"/>
    <w:rsid w:val="005043E0"/>
    <w:rsid w:val="00507A47"/>
    <w:rsid w:val="005165AA"/>
    <w:rsid w:val="0054693A"/>
    <w:rsid w:val="00550DDC"/>
    <w:rsid w:val="005A4784"/>
    <w:rsid w:val="005B41D4"/>
    <w:rsid w:val="005D0207"/>
    <w:rsid w:val="0061187D"/>
    <w:rsid w:val="006124A4"/>
    <w:rsid w:val="00626E44"/>
    <w:rsid w:val="00641BC8"/>
    <w:rsid w:val="00662007"/>
    <w:rsid w:val="006812C8"/>
    <w:rsid w:val="006829BB"/>
    <w:rsid w:val="006A7462"/>
    <w:rsid w:val="0070394D"/>
    <w:rsid w:val="00713D4B"/>
    <w:rsid w:val="0074103A"/>
    <w:rsid w:val="007601F6"/>
    <w:rsid w:val="007747DC"/>
    <w:rsid w:val="00776615"/>
    <w:rsid w:val="0077691C"/>
    <w:rsid w:val="007952FB"/>
    <w:rsid w:val="007A76BF"/>
    <w:rsid w:val="008313F7"/>
    <w:rsid w:val="008756AB"/>
    <w:rsid w:val="008A6172"/>
    <w:rsid w:val="008B2E6D"/>
    <w:rsid w:val="008C1423"/>
    <w:rsid w:val="008D5B19"/>
    <w:rsid w:val="008D6805"/>
    <w:rsid w:val="008E43D4"/>
    <w:rsid w:val="008F3E9F"/>
    <w:rsid w:val="008F5625"/>
    <w:rsid w:val="00950036"/>
    <w:rsid w:val="00972BDF"/>
    <w:rsid w:val="009E5644"/>
    <w:rsid w:val="009F6F0A"/>
    <w:rsid w:val="00A04BF0"/>
    <w:rsid w:val="00A3029F"/>
    <w:rsid w:val="00A37218"/>
    <w:rsid w:val="00A4673C"/>
    <w:rsid w:val="00A90C58"/>
    <w:rsid w:val="00AA019E"/>
    <w:rsid w:val="00AA3C9D"/>
    <w:rsid w:val="00AC49FF"/>
    <w:rsid w:val="00AD2470"/>
    <w:rsid w:val="00AD3DEE"/>
    <w:rsid w:val="00AE4C96"/>
    <w:rsid w:val="00AF7A04"/>
    <w:rsid w:val="00B049F1"/>
    <w:rsid w:val="00B12496"/>
    <w:rsid w:val="00B379D6"/>
    <w:rsid w:val="00B64462"/>
    <w:rsid w:val="00B845A5"/>
    <w:rsid w:val="00BA1CDD"/>
    <w:rsid w:val="00BA3718"/>
    <w:rsid w:val="00BB15F1"/>
    <w:rsid w:val="00BD15CE"/>
    <w:rsid w:val="00BD352D"/>
    <w:rsid w:val="00C34E7C"/>
    <w:rsid w:val="00C367FE"/>
    <w:rsid w:val="00C42353"/>
    <w:rsid w:val="00D04B65"/>
    <w:rsid w:val="00D501B9"/>
    <w:rsid w:val="00D52E6C"/>
    <w:rsid w:val="00D779DB"/>
    <w:rsid w:val="00D86BAB"/>
    <w:rsid w:val="00DA7601"/>
    <w:rsid w:val="00DB3DDA"/>
    <w:rsid w:val="00E02E9D"/>
    <w:rsid w:val="00E15697"/>
    <w:rsid w:val="00E43176"/>
    <w:rsid w:val="00E94234"/>
    <w:rsid w:val="00EA18AA"/>
    <w:rsid w:val="00F21DDB"/>
    <w:rsid w:val="00F31B01"/>
    <w:rsid w:val="00FA7A02"/>
    <w:rsid w:val="00FE0B78"/>
    <w:rsid w:val="00FE4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353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423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C423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42353"/>
    <w:rPr>
      <w:rFonts w:ascii="Calibri" w:eastAsia="Times New Roman" w:hAnsi="Calibri" w:cs="Calibri"/>
    </w:rPr>
  </w:style>
  <w:style w:type="character" w:styleId="a5">
    <w:name w:val="page number"/>
    <w:rsid w:val="00C4235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613F7DC808A3A6BFF4731AF6C8ED2135EAFFA1CC7EB7580402F77E389DE8BAD9E33F4B73874C821D71C0SA74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8</Pages>
  <Words>2684</Words>
  <Characters>15299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88</cp:revision>
  <cp:lastPrinted>2016-03-03T04:10:00Z</cp:lastPrinted>
  <dcterms:created xsi:type="dcterms:W3CDTF">2014-05-14T04:19:00Z</dcterms:created>
  <dcterms:modified xsi:type="dcterms:W3CDTF">2016-03-03T04:11:00Z</dcterms:modified>
</cp:coreProperties>
</file>