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EC" w:rsidRPr="00175BFE" w:rsidRDefault="00C74024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70E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670EC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4047">
        <w:rPr>
          <w:rFonts w:ascii="Times New Roman" w:hAnsi="Times New Roman" w:cs="Times New Roman"/>
          <w:sz w:val="28"/>
          <w:szCs w:val="28"/>
        </w:rPr>
        <w:t>2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75BF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                    </w:t>
      </w:r>
    </w:p>
    <w:p w:rsidR="00D670EC" w:rsidRPr="00175BFE" w:rsidRDefault="00D670EC" w:rsidP="00E15CA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культуры и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sz w:val="28"/>
          <w:szCs w:val="28"/>
        </w:rPr>
        <w:t>»</w:t>
      </w:r>
    </w:p>
    <w:p w:rsidR="00D670EC" w:rsidRPr="00B35E8E" w:rsidRDefault="00C74024" w:rsidP="00C740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B35E8E" w:rsidRPr="00C74024" w:rsidRDefault="00B35E8E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7402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032855">
        <w:rPr>
          <w:rFonts w:ascii="Times New Roman" w:hAnsi="Times New Roman" w:cs="Times New Roman"/>
          <w:sz w:val="28"/>
          <w:szCs w:val="28"/>
        </w:rPr>
        <w:t>2</w:t>
      </w:r>
    </w:p>
    <w:p w:rsidR="00C74024" w:rsidRDefault="00C74024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>«</w:t>
      </w:r>
      <w:r w:rsidRPr="009F5023">
        <w:rPr>
          <w:rFonts w:ascii="Times New Roman" w:hAnsi="Times New Roman"/>
          <w:sz w:val="28"/>
          <w:szCs w:val="28"/>
        </w:rPr>
        <w:t xml:space="preserve">Реализация программ дополнительного образования </w:t>
      </w:r>
    </w:p>
    <w:p w:rsidR="00D670EC" w:rsidRDefault="00C74024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F5023">
        <w:rPr>
          <w:rFonts w:ascii="Times New Roman" w:hAnsi="Times New Roman"/>
          <w:sz w:val="28"/>
          <w:szCs w:val="28"/>
        </w:rPr>
        <w:t>физкультурно-спортивной направленности в ДЮСШ детям</w:t>
      </w:r>
      <w:r>
        <w:rPr>
          <w:rFonts w:ascii="Times New Roman" w:hAnsi="Times New Roman"/>
          <w:sz w:val="28"/>
          <w:szCs w:val="28"/>
        </w:rPr>
        <w:t>»</w:t>
      </w:r>
    </w:p>
    <w:p w:rsidR="00E15CA3" w:rsidRDefault="00E15CA3" w:rsidP="00E15CA3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Default="00C74024" w:rsidP="00E15CA3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5E8E" w:rsidRPr="00B35E8E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E15CA3" w:rsidRPr="00B35E8E" w:rsidRDefault="00E15CA3" w:rsidP="00E15CA3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3"/>
        <w:gridCol w:w="6095"/>
      </w:tblGrid>
      <w:tr w:rsidR="00B35E8E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B35E8E" w:rsidRPr="00B35E8E" w:rsidRDefault="00B35E8E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095" w:type="dxa"/>
            <w:shd w:val="clear" w:color="auto" w:fill="auto"/>
          </w:tcPr>
          <w:p w:rsidR="00B35E8E" w:rsidRPr="00B35E8E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35E8E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B35E8E" w:rsidRPr="00B35E8E" w:rsidRDefault="00B35E8E" w:rsidP="00C7402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7402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095" w:type="dxa"/>
            <w:shd w:val="clear" w:color="auto" w:fill="auto"/>
          </w:tcPr>
          <w:p w:rsidR="00C74024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</w:t>
            </w:r>
          </w:p>
          <w:p w:rsidR="00B35E8E" w:rsidRPr="00B35E8E" w:rsidRDefault="00C74024" w:rsidP="00E46D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спорта в Абанском районе</w:t>
            </w:r>
            <w:r w:rsidRPr="00C740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образовательное учреждение дополнительного образования детей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етско-юношеская спортивная школа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«Лидер»»</w:t>
            </w:r>
          </w:p>
        </w:tc>
      </w:tr>
      <w:tr w:rsidR="00832C9C" w:rsidRPr="00B35E8E" w:rsidTr="00B07408">
        <w:trPr>
          <w:trHeight w:val="928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C9C" w:rsidRPr="00B35E8E" w:rsidRDefault="00832C9C" w:rsidP="00B35E8E">
            <w:pPr>
              <w:pStyle w:val="a6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B35E8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Цель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C2438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Default="00832C9C" w:rsidP="006B5016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единой системы поиска, выявления и поддержки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спорта;</w:t>
            </w:r>
          </w:p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овершенствование системы мероприятий, направленных на поиск и поддержку талантливых,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095" w:type="dxa"/>
            <w:shd w:val="clear" w:color="auto" w:fill="auto"/>
          </w:tcPr>
          <w:p w:rsidR="00832C9C" w:rsidRPr="007B0E51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600 человек</w:t>
            </w:r>
            <w:r w:rsidR="00C40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2C9C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5 человек</w:t>
            </w:r>
            <w:r w:rsidR="00C40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2C9C" w:rsidRPr="00B35E8E" w:rsidRDefault="00832C9C" w:rsidP="000F628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Удельный вес занимающихся в группах спортивного совершенствования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имеющих разряды и звания по игровым видам спорта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>общему числу занимающихся в ДЮСШ «Лидер» к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30%.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E46D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6D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     </w:t>
            </w:r>
          </w:p>
        </w:tc>
        <w:tc>
          <w:tcPr>
            <w:tcW w:w="6095" w:type="dxa"/>
            <w:shd w:val="clear" w:color="auto" w:fill="auto"/>
          </w:tcPr>
          <w:p w:rsidR="00970642" w:rsidRPr="00547E7B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</w:p>
          <w:p w:rsidR="00832C9C" w:rsidRPr="00547E7B" w:rsidRDefault="0026255D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25 584</w:t>
            </w:r>
            <w:r w:rsidR="00832C9C" w:rsidRP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32C9C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25 584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по годам:</w:t>
            </w:r>
          </w:p>
          <w:p w:rsidR="0026255D" w:rsidRDefault="0026255D" w:rsidP="0026255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6 910,9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6 910,9 тыс. рублей;</w:t>
            </w:r>
          </w:p>
          <w:p w:rsidR="00832C9C" w:rsidRPr="00547E7B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CD3F00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CD3F00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2C9C" w:rsidRPr="00547E7B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5 724,2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5 724,2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7E7B" w:rsidRPr="000F6280" w:rsidRDefault="00832C9C" w:rsidP="00547E7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района.</w:t>
            </w:r>
          </w:p>
        </w:tc>
      </w:tr>
    </w:tbl>
    <w:p w:rsidR="00832C9C" w:rsidRDefault="00832C9C" w:rsidP="0047782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1D5A8E" w:rsidP="0047782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35E8E" w:rsidRPr="00B35E8E">
        <w:rPr>
          <w:rFonts w:ascii="Times New Roman" w:hAnsi="Times New Roman" w:cs="Times New Roman"/>
          <w:sz w:val="28"/>
          <w:szCs w:val="28"/>
        </w:rPr>
        <w:t>Основные разделы Подпрограммы.</w:t>
      </w: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1415F" w:rsidRDefault="001D5A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.Постановка проблемы и обоснование необходимости </w:t>
      </w:r>
    </w:p>
    <w:p w:rsid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разработки Подпрограммы.</w:t>
      </w:r>
    </w:p>
    <w:p w:rsidR="00CB40B5" w:rsidRPr="00B35E8E" w:rsidRDefault="00CB40B5" w:rsidP="001D5A8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E239DE" w:rsidRDefault="00274773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2020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выявление, отбор и профессиональная подготовка  наиболее одаренных молодых спортсменов;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 xml:space="preserve">обеспечение возможности  современной,  качественной спортивной подготовки. </w:t>
      </w:r>
    </w:p>
    <w:p w:rsidR="00C243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Основной целью подготовки спортивного резерва Красноярского края в современных условиях стало вовлечение  оптимального числа  юношей и 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 и России.</w:t>
      </w:r>
      <w:r w:rsidR="00274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A8E" w:rsidRDefault="00274773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438E">
        <w:rPr>
          <w:rFonts w:ascii="Times New Roman" w:hAnsi="Times New Roman" w:cs="Times New Roman"/>
          <w:sz w:val="28"/>
          <w:szCs w:val="28"/>
        </w:rPr>
        <w:t xml:space="preserve">  </w:t>
      </w:r>
      <w:r w:rsidR="00B35E8E" w:rsidRPr="00E239DE">
        <w:rPr>
          <w:rFonts w:ascii="Times New Roman" w:hAnsi="Times New Roman" w:cs="Times New Roman"/>
          <w:sz w:val="28"/>
          <w:szCs w:val="28"/>
        </w:rPr>
        <w:t>По сравнению с 2009 г. численность занимающихся в учреждениях дополнительного образования детей увеличилась на 0,7% (473 чел), по сравнению с 2010 годом, на 2,1% - (1315 чел), по сравнению с 2011 г., на 1,4% (907 чел.).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Для повышения эффективности спортивной подготовки впервые в отрасли вводятся программы спортивной подготовки на основе федеральных стандартов спортивной подготовки по всем видам спорта. На региональном уровне это произо</w:t>
      </w:r>
      <w:r w:rsidR="00C406C5">
        <w:rPr>
          <w:rFonts w:ascii="Times New Roman" w:hAnsi="Times New Roman" w:cs="Times New Roman"/>
          <w:sz w:val="28"/>
          <w:szCs w:val="28"/>
        </w:rPr>
        <w:t>шло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 с первого января 2014 г.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35E8E" w:rsidRPr="00E239DE">
        <w:rPr>
          <w:rFonts w:ascii="Times New Roman" w:hAnsi="Times New Roman" w:cs="Times New Roman"/>
          <w:sz w:val="28"/>
          <w:szCs w:val="28"/>
        </w:rPr>
        <w:t>Также была дополнена  статья 8 «Полномочия субъектов Российской Федерации в области физической культуры и спорта» Федерального закона «О физической культуре и спорте в Российской Федерации»  пунктом 9.1, вступившим  в силу с 1 июля 2012 г; к полномочиям отнесено «осуществление контроля за соблюдением организациями, созданными субъектами Российской Федерации и осуществляющими спортивную подготовку,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федеральных стандартов спортивной подготовки в соответствии с законодательством Российской Федерации». </w:t>
      </w:r>
    </w:p>
    <w:p w:rsidR="00802BF2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B35E8E" w:rsidRPr="00E239DE" w:rsidRDefault="00802BF2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Используемый программно-целевой метод позволит: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обеспечить эффективное планирование и мониторинг результатов реализации подпрограммы.</w:t>
      </w:r>
    </w:p>
    <w:p w:rsidR="00B35E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B35E8E" w:rsidRPr="00E239DE">
        <w:rPr>
          <w:rFonts w:ascii="Times New Roman" w:hAnsi="Times New Roman" w:cs="Times New Roman"/>
          <w:sz w:val="28"/>
          <w:szCs w:val="28"/>
        </w:rPr>
        <w:t>.</w:t>
      </w:r>
    </w:p>
    <w:p w:rsidR="001D5A8E" w:rsidRPr="00E239DE" w:rsidRDefault="001D5A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02BF2" w:rsidRDefault="001D5A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Ха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>рактеристика текущего состояния м</w:t>
      </w:r>
      <w:r w:rsidR="00802BF2">
        <w:rPr>
          <w:rFonts w:ascii="Times New Roman" w:hAnsi="Times New Roman" w:cs="Times New Roman"/>
          <w:sz w:val="28"/>
          <w:szCs w:val="28"/>
        </w:rPr>
        <w:t>униципального бюджетного образовательного учреждения дополнительного образования детей</w:t>
      </w:r>
      <w:r w:rsidR="00802BF2" w:rsidRPr="00872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5F" w:rsidRDefault="00802BF2" w:rsidP="0071415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D5A8E" w:rsidRDefault="001D5A8E" w:rsidP="0071415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указанием основных показателей</w:t>
      </w:r>
      <w:r>
        <w:rPr>
          <w:rFonts w:ascii="Times New Roman" w:hAnsi="Times New Roman"/>
          <w:sz w:val="28"/>
          <w:szCs w:val="28"/>
        </w:rPr>
        <w:t>.</w:t>
      </w:r>
    </w:p>
    <w:p w:rsidR="00CB40B5" w:rsidRPr="00D02BBF" w:rsidRDefault="00CB40B5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ДЮСШ «Лидер» размещается по адресу: ул. Степанова, 6А. Для организации учебно-тренировочного и воспитательного процесса имеются: автобус; лыжная база, 2 спортивных зала.</w:t>
      </w:r>
    </w:p>
    <w:p w:rsidR="001D5A8E" w:rsidRPr="00D02BBF" w:rsidRDefault="00802BF2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школе имеется компьютерная и множительная техника, видео- и аудиоаппаратура, техническое оборудование, производственный и хозяйственный инвентарь в достаточном количестве.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Обновлён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спорт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ивный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инвентар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 за счет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районных и краевых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 школе поддерживается необходимый санитарно-гигиенический режим. Здания оборудованы хозяйственно-питьевой системой водоснабжения от центрального водопровода, имеется горячая вода в душевых, оборудован медицинский кабинет.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Спортивные залы оснащены самым необходимым спортивным инвентарем и оборудованием: ковер для занятий по борьбе, боксерский ринг, ворота для футбола, сетки для волейбола, столы для настольного тенниса, тренажеры и т.д.   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школе имеется фонд методических и нормативных периодических изданий, литературы по вопросам педагогики, психологии, методики обучения и воспитания, справочная литература, образцы учебной документации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Количество обучающихся: на 01.1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в 6 отделениях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40 групп, в которых занимается 4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7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учащихся. Средняя наполняемость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>11,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1D5A8E" w:rsidRPr="00D02BBF" w:rsidRDefault="0030175D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Комплектование групп начальной подготовки и учебно-тренировочных групп проводится на основании нормативно-правовых документов, регулирующих деятельность учреждения дополнительного образования детей физкультурно-спортивной направленности: Методические рекомендации, регулирующие деятельность спортивных школ в РФ от 12.12.2006 № СК -02-10/3685, Устава МОУ ДОД ДЮСШ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«Лидер»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, в соответствии с Санитарно-эпидемиологическими требованиями к учреждениям дополнительного образования детей – СанПиН 2.4.4. 1251-03, утвержденными Постановлением Главного санитарного врача РФ от 03.04.2003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№ 27.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Все группы были полностью укомплектованы на 01.10.201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4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 процессе отбора  детей в ДЮСШ учитывается не только исходный уровень их физической и спортивно-технической подготовленности, но и возможные темпы развития физических качеств, становления спортивно-технического мастерства.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Количество обучающихся в течение двух лет остается стабильным.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в течение учебного года составила 88%.  Посещаемость обучающимися учебно-тренировочных занятий составила в среднем 75%.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Формы организации учебно-тренировочного процесса на всех этапах подготовки занимающихся: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практические и теоретические занятия;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соревнования различного уровня;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инструкторская и судейская практик</w:t>
      </w:r>
      <w:r w:rsidR="007567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учебно-тренировочные сборы;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профилактические оздоровительные мероприятия;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спортивно-массовые мероприятия.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анализа работы школы за предыдущий учебный год был выявлен ряд проблем, а именно: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увеличение уровня занимающихся, имеющих отклонения в состоянии здоровья;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возможностей; поэтому значительная часть воспитанников школы не обладает перспективой на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высоких спортивных результатов.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основании плана реализации «Комплексной программы развития» в 20</w:t>
      </w:r>
      <w:r w:rsidR="00CC34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06C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C406C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были определены основные направления деятельности муниципального образовательного учреждения дополнительного образования детей «Детско-юношеская спортивная школа «Лидер»»: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рабочих учебных программ по культивируемым видам спорта;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активных форм методической поддержки; организация методической работы на диагностической и личностно-ориентированной основе;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подготовки перспективных спортсменов;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усиление взаимодействия с семьями воспитанников;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новых форм стимулирования инновационной и экспериментальной деятельности педагогов;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материально-технических условий учебно-воспитательного процесса.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были внесены изменения в подходах к об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разовательной деятельности в таких сферах как: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комплексное прохождение и освоение программного материала (освоение теоретических сведений, выполнение контрольно-переводных нормативов, выступление обучающихся школы в соревнованиях различного уровня, выполнение разрядных норм);</w:t>
      </w:r>
    </w:p>
    <w:p w:rsidR="001D5A8E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воспитательная работа (готовность воспитанников ДЮСШ от</w:t>
      </w:r>
      <w:r w:rsidR="001909CC">
        <w:rPr>
          <w:rFonts w:ascii="Times New Roman" w:eastAsia="Times New Roman" w:hAnsi="Times New Roman" w:cs="Times New Roman"/>
          <w:sz w:val="28"/>
          <w:szCs w:val="28"/>
        </w:rPr>
        <w:t>стаивать спортивную честь школы 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района; стремление их к совершенствованию в избранном виде спорта и достижению высоких результатов);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работа с педагогическими кадрами (повышение уровня профессионального мастерства, помощь молодым специалистам, аттестация тренеров-преподавателей и т.д.);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охрана здоровья занимающихся и обеспечение санитарно-гигиенического режима;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воспитанников.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школы, связанная с развитием массового спорта, направлена на решение следующих задач: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спортивно-оздоровительном этапе и этапе начальной подго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товки – привлечение максимально возможного числа детей и подростков к систематическим занятиям спортом, направленным на развитие их личности, утверждение здорового образа жизни, воспитание физических, морально-этических и волевых качеств;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на тренировочном этапе: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улучшение состояния здоровья, включая физическое развитие, повышение уровня физической подготовлен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ности и спортивных результатов с учётом индивидуальных особенностей и требо</w:t>
      </w:r>
      <w:r>
        <w:rPr>
          <w:rFonts w:ascii="Times New Roman" w:eastAsia="Times New Roman" w:hAnsi="Times New Roman" w:cs="Times New Roman"/>
          <w:sz w:val="28"/>
          <w:szCs w:val="28"/>
        </w:rPr>
        <w:t>ваний программ по видам спорта.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Согласно тарификации в ДЮСШ работает 16 тренеров, из них: штатных – 8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совместителей – 9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 Из них имеют: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Высшую квалификационную категорию - 1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овек;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1 квалификационная категория - 12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(44%);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2 квалификационную категорию - 2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 (19%).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4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учебном году 3 педагога прошли аттестацию, из них высшая квалификаци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онная категория была присвоена одному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первая квалификационная категория – двум педагогам. Уровень квалификации педагогического состава в течение последних лет остается стабильным.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общего анализа  работы всех отделений школы можно отметить: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стабильность состава занимающихся и посещаемость  учебно-тренировочных занятий;</w:t>
      </w:r>
    </w:p>
    <w:p w:rsidR="007F5449" w:rsidRDefault="001D5A8E" w:rsidP="007F5449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объемов тренировочных нагрузок, предусмотренных программами по видам спорта.</w:t>
      </w:r>
    </w:p>
    <w:p w:rsidR="001D5A8E" w:rsidRPr="007F5449" w:rsidRDefault="007F5449" w:rsidP="007F5449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Исходя из общего анализа УВП</w:t>
      </w:r>
      <w:r w:rsidR="00AC0616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 следует отмети</w:t>
      </w:r>
      <w:r w:rsidR="001D5A8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ь: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программный материал по видам спорта реализуется в полном объеме;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соблюдается ритмичность выполнения программ, т.е. соответствие количества часов, отведенных на те или иные разделы годового плана фактически данным учебно-тренировочным занятиям и последовательность в изучении тех или иных упражнений;</w:t>
      </w:r>
    </w:p>
    <w:p w:rsidR="001D5A8E" w:rsidRPr="00D02BBF" w:rsidRDefault="007F5449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уровень подготовленности обучающихся соответствует программным требованиям.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  В течение 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>уч</w:t>
      </w:r>
      <w:r w:rsidR="00B07408" w:rsidRPr="00DD382C">
        <w:rPr>
          <w:rFonts w:ascii="Times New Roman" w:eastAsia="Times New Roman" w:hAnsi="Times New Roman" w:cs="Times New Roman"/>
          <w:sz w:val="28"/>
          <w:szCs w:val="28"/>
        </w:rPr>
        <w:t>ебного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года наши учащиеся приняли участие в </w:t>
      </w:r>
      <w:r w:rsidR="00B07408" w:rsidRPr="00DD382C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первенствах СФО по боксу; 30 зональных и краевых соревнованиях, 19 межрайонных соревнованиях. 18 районных и школьных соревнованиях. В российских и краевых соревнованиях приняло участие 123 учащихся, 51 призер (83 учащихся в 201</w:t>
      </w:r>
      <w:r w:rsidR="00620332" w:rsidRPr="00DD382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году, 33 призера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D5A8E" w:rsidRPr="00D02BBF" w:rsidRDefault="007F5449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</w:t>
      </w:r>
      <w:r w:rsidR="0075674B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201</w:t>
      </w:r>
      <w:r w:rsidR="0062033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3- 2014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учебном году была проведена Спартакиада школьников Абанского района по двенадцати видам спорта в целях реализации программы «Школьная спортивная лига», укрепления здоровья детей</w:t>
      </w:r>
      <w:r w:rsidR="00DD633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путем вовлечения их в систематические  занятия физической культурой и спортом.  Спартакиада  является основным критерием оценки в постановке физкультурно – спортивной работы в школах района и стимулом для учителей физической культуры и тренеров-преподавателей к повышению своего профессионального мастерства, а учащимся средством  восстановления от умственного перенапряжения.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Выполнение нормативных требований по уровню подготовленности и спортивных разрядов – основное условие пребывания занимающихся в спортивной школе.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F2740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F27401">
        <w:rPr>
          <w:rFonts w:ascii="Times New Roman" w:eastAsia="Times New Roman" w:hAnsi="Times New Roman" w:cs="Times New Roman"/>
          <w:sz w:val="28"/>
          <w:szCs w:val="28"/>
        </w:rPr>
        <w:t>4</w:t>
      </w:r>
      <w:r w:rsidR="00F46951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56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воспитанником школы выполнили спортивные разряды согласно ЕВСК, из них: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6951">
        <w:rPr>
          <w:rFonts w:ascii="Times New Roman" w:eastAsia="Times New Roman" w:hAnsi="Times New Roman" w:cs="Times New Roman"/>
          <w:sz w:val="28"/>
          <w:szCs w:val="28"/>
        </w:rPr>
        <w:t>массовые разряды – 56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Важнейшей функцией управления образовательным процессом является контроль за эффективностью подготовки юных спортсменов на всех этапах многолетней подготовки. Критериями оценки эффективности подготовки служат  нормативные требования. В апреле-мае 201</w:t>
      </w:r>
      <w:r w:rsidR="00C425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года на всех отделениях приняты контрольно-переводные экзамены. Оценка уровня физических качеств и двигательных способностей будет проводит</w:t>
      </w:r>
      <w:r w:rsidR="00DD633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ся  по стандартной программе тестирования для всех видов спорта.                                                                                               </w:t>
      </w:r>
    </w:p>
    <w:p w:rsidR="00B717BB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Тренерам-преподавателям выданы списки  о состоянии здоровья обучающихся с рекомендациями и назначениями специалистов.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5E8E" w:rsidRDefault="00B717BB" w:rsidP="001D5A8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Анализ результатов медицинского осмотра показывает увеличение числа заболеваний обучающихся, требующих вмешательства узких специалистов</w:t>
      </w:r>
      <w:r w:rsidR="007F5449">
        <w:rPr>
          <w:rFonts w:ascii="Times New Roman" w:hAnsi="Times New Roman"/>
          <w:sz w:val="28"/>
          <w:szCs w:val="28"/>
        </w:rPr>
        <w:t>.</w:t>
      </w:r>
    </w:p>
    <w:p w:rsidR="00BA1552" w:rsidRDefault="00BA1552" w:rsidP="001D5A8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F5449" w:rsidRDefault="007F5449" w:rsidP="00C243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2.</w:t>
      </w:r>
      <w:r w:rsidR="007F5449">
        <w:rPr>
          <w:rFonts w:ascii="Times New Roman" w:hAnsi="Times New Roman" w:cs="Times New Roman"/>
          <w:sz w:val="28"/>
          <w:szCs w:val="28"/>
        </w:rPr>
        <w:t>3</w:t>
      </w:r>
      <w:r w:rsidRPr="00E239DE">
        <w:rPr>
          <w:rFonts w:ascii="Times New Roman" w:hAnsi="Times New Roman" w:cs="Times New Roman"/>
          <w:sz w:val="28"/>
          <w:szCs w:val="28"/>
        </w:rPr>
        <w:t>. Основная цель, задачи, этапы и сроки выполнения</w:t>
      </w:r>
    </w:p>
    <w:p w:rsid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Подпрограммы, целевые индикаторы.</w:t>
      </w:r>
    </w:p>
    <w:p w:rsidR="00CB40B5" w:rsidRPr="00E239DE" w:rsidRDefault="00CB40B5" w:rsidP="007F544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Цель Подпрограммы:</w:t>
      </w:r>
      <w:r w:rsidRPr="00FC7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доступных условий для занятий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75BFE">
        <w:rPr>
          <w:rFonts w:ascii="Times New Roman" w:hAnsi="Times New Roman" w:cs="Times New Roman"/>
          <w:sz w:val="28"/>
          <w:szCs w:val="28"/>
        </w:rPr>
        <w:t>азличных возрастных</w:t>
      </w:r>
      <w:r>
        <w:rPr>
          <w:rFonts w:ascii="Times New Roman" w:hAnsi="Times New Roman" w:cs="Times New Roman"/>
          <w:sz w:val="28"/>
          <w:szCs w:val="28"/>
        </w:rPr>
        <w:t xml:space="preserve"> групп </w:t>
      </w:r>
      <w:r w:rsidRPr="00175BFE">
        <w:rPr>
          <w:rFonts w:ascii="Times New Roman" w:hAnsi="Times New Roman" w:cs="Times New Roman"/>
          <w:sz w:val="28"/>
          <w:szCs w:val="28"/>
        </w:rPr>
        <w:t>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9F5023">
        <w:rPr>
          <w:rFonts w:ascii="Times New Roman" w:hAnsi="Times New Roman"/>
          <w:sz w:val="28"/>
          <w:szCs w:val="28"/>
        </w:rPr>
        <w:t>еализация программ дополнительного образования физкультурно-спортивной направленности</w:t>
      </w:r>
      <w:r>
        <w:rPr>
          <w:rFonts w:ascii="Times New Roman" w:hAnsi="Times New Roman"/>
          <w:sz w:val="28"/>
          <w:szCs w:val="28"/>
        </w:rPr>
        <w:t xml:space="preserve"> детям.</w:t>
      </w:r>
    </w:p>
    <w:p w:rsidR="00B35E8E" w:rsidRPr="00B35E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Задача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1: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Одними из основных мероприятий станут мероприятия по созданию учреждений принципиально нового типа -  интернатов по работе с одаренными детьми. 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B35E8E" w:rsidRPr="00B35E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>: Совершенствование системы мероприятий, направленных на поиск и поддержку талантливых, одаренных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спорта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2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B35E8E" w:rsidRPr="00FC72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Сроки выполнения Подпрограммы: 201</w:t>
      </w:r>
      <w:r w:rsidR="00F551E4">
        <w:rPr>
          <w:rFonts w:ascii="Times New Roman" w:hAnsi="Times New Roman" w:cs="Times New Roman"/>
          <w:sz w:val="28"/>
          <w:szCs w:val="28"/>
        </w:rPr>
        <w:t>4</w:t>
      </w:r>
      <w:r w:rsidR="00B35E8E" w:rsidRPr="00B35E8E">
        <w:rPr>
          <w:rFonts w:ascii="Times New Roman" w:hAnsi="Times New Roman" w:cs="Times New Roman"/>
          <w:sz w:val="28"/>
          <w:szCs w:val="28"/>
        </w:rPr>
        <w:t>-201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Этапы выполнения Подпрограммы: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 этап - 201</w:t>
      </w:r>
      <w:r w:rsidR="00FD47E4">
        <w:rPr>
          <w:rFonts w:ascii="Times New Roman" w:hAnsi="Times New Roman" w:cs="Times New Roman"/>
          <w:sz w:val="28"/>
          <w:szCs w:val="28"/>
        </w:rPr>
        <w:t>5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II этап - 201</w:t>
      </w:r>
      <w:r w:rsidR="00FD47E4">
        <w:rPr>
          <w:rFonts w:ascii="Times New Roman" w:hAnsi="Times New Roman" w:cs="Times New Roman"/>
          <w:sz w:val="28"/>
          <w:szCs w:val="28"/>
        </w:rPr>
        <w:t>6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III этап - 201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сохранение удельного веса занимающихся в группах спортивного совершенствования и высшего спортивного мастерства к общему числу занимающихся в учреждениях физкультурно-спортивной направленности до </w:t>
      </w:r>
      <w:r w:rsidR="00FC728E">
        <w:rPr>
          <w:rFonts w:ascii="Times New Roman" w:hAnsi="Times New Roman" w:cs="Times New Roman"/>
          <w:sz w:val="28"/>
          <w:szCs w:val="28"/>
        </w:rPr>
        <w:t>30</w:t>
      </w:r>
      <w:r w:rsidR="00B35E8E" w:rsidRPr="00B35E8E">
        <w:rPr>
          <w:rFonts w:ascii="Times New Roman" w:hAnsi="Times New Roman" w:cs="Times New Roman"/>
          <w:sz w:val="28"/>
          <w:szCs w:val="28"/>
        </w:rPr>
        <w:t>%  в 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увеличение количества специалистов, обучающихся на курсах повышения квалификации и семинарах до </w:t>
      </w:r>
      <w:r w:rsidR="00FC728E">
        <w:rPr>
          <w:rFonts w:ascii="Times New Roman" w:hAnsi="Times New Roman" w:cs="Times New Roman"/>
          <w:sz w:val="28"/>
          <w:szCs w:val="28"/>
        </w:rPr>
        <w:t>6</w:t>
      </w:r>
      <w:r w:rsidR="00FD47E4">
        <w:rPr>
          <w:rFonts w:ascii="Times New Roman" w:hAnsi="Times New Roman" w:cs="Times New Roman"/>
          <w:sz w:val="28"/>
          <w:szCs w:val="28"/>
        </w:rPr>
        <w:t xml:space="preserve"> человек в 2017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увеличение количества кандидат</w:t>
      </w:r>
      <w:r w:rsidR="00FC728E">
        <w:rPr>
          <w:rFonts w:ascii="Times New Roman" w:hAnsi="Times New Roman" w:cs="Times New Roman"/>
          <w:sz w:val="28"/>
          <w:szCs w:val="28"/>
        </w:rPr>
        <w:t>ов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в спортивные сборные команды </w:t>
      </w:r>
      <w:r w:rsidR="00FC728E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до </w:t>
      </w:r>
      <w:r w:rsidR="00BA670A">
        <w:rPr>
          <w:rFonts w:ascii="Times New Roman" w:hAnsi="Times New Roman" w:cs="Times New Roman"/>
          <w:sz w:val="28"/>
          <w:szCs w:val="28"/>
        </w:rPr>
        <w:t>5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человек в 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</w:t>
      </w:r>
      <w:r w:rsidR="00FC728E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61B03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61B03" w:rsidRPr="00E86AFC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sz w:val="28"/>
          <w:szCs w:val="28"/>
        </w:rPr>
        <w:t>2.4. Механизм реализации Подпрограммы</w:t>
      </w:r>
    </w:p>
    <w:p w:rsidR="00561B03" w:rsidRPr="00E86AFC" w:rsidRDefault="00561B03" w:rsidP="00561B03">
      <w:pPr>
        <w:pStyle w:val="a6"/>
        <w:rPr>
          <w:rFonts w:ascii="Times New Roman" w:hAnsi="Times New Roman"/>
          <w:sz w:val="28"/>
          <w:szCs w:val="28"/>
        </w:rPr>
      </w:pP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86AFC">
        <w:rPr>
          <w:rFonts w:ascii="Times New Roman" w:hAnsi="Times New Roman"/>
          <w:sz w:val="28"/>
          <w:szCs w:val="28"/>
        </w:rPr>
        <w:t>Источником реализации мероприятий подпрограммы является районный бюджет.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hyperlink r:id="rId7" w:anchor="Par573" w:history="1">
        <w:r w:rsidRPr="00561B03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Перечень</w:t>
        </w:r>
      </w:hyperlink>
      <w:r w:rsidRPr="00E86AFC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Главным распорядителем бюджетных средств является </w:t>
      </w:r>
      <w:r w:rsidRPr="00E86AFC">
        <w:rPr>
          <w:rFonts w:ascii="Times New Roman" w:hAnsi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еализация мероприятия 1 задачи 1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подпрограммы осуществляется </w:t>
      </w:r>
      <w:r w:rsidRPr="00E86AFC">
        <w:rPr>
          <w:rFonts w:ascii="Times New Roman" w:hAnsi="Times New Roman"/>
          <w:sz w:val="28"/>
          <w:szCs w:val="28"/>
        </w:rPr>
        <w:t xml:space="preserve">путем предоставления субсидий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бюджетному учреждению </w:t>
      </w:r>
      <w:r w:rsidRPr="00E86AFC">
        <w:rPr>
          <w:rFonts w:ascii="Times New Roman" w:hAnsi="Times New Roman"/>
          <w:sz w:val="28"/>
          <w:szCs w:val="28"/>
        </w:rPr>
        <w:t xml:space="preserve">дополнительного образования детей «Детско-юношеская спортивная школа «Лидер»»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AC52F7">
        <w:rPr>
          <w:rFonts w:ascii="Times New Roman" w:hAnsi="Times New Roman"/>
          <w:color w:val="000000"/>
          <w:sz w:val="28"/>
          <w:szCs w:val="28"/>
        </w:rPr>
        <w:t>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>.</w:t>
      </w:r>
    </w:p>
    <w:p w:rsidR="00B35E8E" w:rsidRPr="00B35E8E" w:rsidRDefault="00CB40B5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м</w:t>
      </w:r>
      <w:r w:rsidR="000F5E70">
        <w:rPr>
          <w:rFonts w:ascii="Times New Roman" w:hAnsi="Times New Roman" w:cs="Times New Roman"/>
          <w:sz w:val="28"/>
          <w:szCs w:val="28"/>
        </w:rPr>
        <w:t>униципальное бюджетное образовательное учреждение дополнительного образования детей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 w:rsidR="000F5E70" w:rsidRPr="00872382">
        <w:rPr>
          <w:rFonts w:ascii="Times New Roman" w:hAnsi="Times New Roman" w:cs="Times New Roman"/>
          <w:sz w:val="28"/>
          <w:szCs w:val="28"/>
        </w:rPr>
        <w:t>Д</w:t>
      </w:r>
      <w:r w:rsidR="000F5E70"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B35E8E" w:rsidRPr="00B35E8E">
        <w:rPr>
          <w:rFonts w:ascii="Times New Roman" w:hAnsi="Times New Roman" w:cs="Times New Roman"/>
          <w:sz w:val="28"/>
          <w:szCs w:val="28"/>
        </w:rPr>
        <w:t>;</w:t>
      </w:r>
    </w:p>
    <w:p w:rsidR="00B717BB" w:rsidRDefault="00CB40B5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ф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инансирование мероприятий Подпрограммы осуществляется за счет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в соответствии с </w:t>
      </w:r>
      <w:hyperlink w:anchor="Par377" w:history="1">
        <w:r w:rsidR="00B35E8E" w:rsidRPr="00B35E8E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B07408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является</w:t>
      </w:r>
      <w:r w:rsidR="000F5E70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района.</w:t>
      </w:r>
    </w:p>
    <w:p w:rsidR="00B35E8E" w:rsidRPr="00B35E8E" w:rsidRDefault="00B07408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</w:t>
      </w:r>
      <w:r w:rsidR="00CB40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ДОД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ДЮСШ </w:t>
      </w:r>
      <w:r w:rsidR="000F5E70" w:rsidRPr="00872382">
        <w:rPr>
          <w:rFonts w:ascii="Times New Roman" w:hAnsi="Times New Roman" w:cs="Times New Roman"/>
          <w:sz w:val="28"/>
          <w:szCs w:val="28"/>
        </w:rPr>
        <w:t>«Лидер»»</w:t>
      </w:r>
      <w:r w:rsidR="000F5E70">
        <w:rPr>
          <w:rFonts w:ascii="Times New Roman" w:hAnsi="Times New Roman" w:cs="Times New Roman"/>
          <w:sz w:val="28"/>
          <w:szCs w:val="28"/>
        </w:rPr>
        <w:t xml:space="preserve">, </w:t>
      </w:r>
      <w:r w:rsidR="00B35E8E" w:rsidRPr="00B35E8E">
        <w:rPr>
          <w:rFonts w:ascii="Times New Roman" w:hAnsi="Times New Roman" w:cs="Times New Roman"/>
          <w:sz w:val="28"/>
          <w:szCs w:val="28"/>
        </w:rPr>
        <w:t>являющимся исполнителями соответствующих мероприятий Подпрограммы</w:t>
      </w:r>
      <w:r w:rsidR="000F5E70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AC0616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B35E8E" w:rsidRPr="00B35E8E">
        <w:rPr>
          <w:rFonts w:ascii="Times New Roman" w:hAnsi="Times New Roman" w:cs="Times New Roman"/>
          <w:sz w:val="28"/>
          <w:szCs w:val="28"/>
        </w:rPr>
        <w:t>. Организация управления Подпрограммой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B35E8E" w:rsidRP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B3877" w:rsidRPr="00175BFE" w:rsidRDefault="000F5E70" w:rsidP="006B38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E6127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тдел культуры</w:t>
      </w:r>
      <w:r w:rsidR="00C7481A">
        <w:rPr>
          <w:rFonts w:ascii="Times New Roman" w:hAnsi="Times New Roman" w:cs="Times New Roman"/>
          <w:sz w:val="28"/>
          <w:szCs w:val="28"/>
        </w:rPr>
        <w:t>, по делам молодёжи и спорта администрации Абанского района</w:t>
      </w:r>
      <w:r w:rsidR="00C7481A" w:rsidRPr="00175BFE">
        <w:rPr>
          <w:rFonts w:ascii="Times New Roman" w:hAnsi="Times New Roman" w:cs="Times New Roman"/>
          <w:sz w:val="28"/>
          <w:szCs w:val="28"/>
        </w:rPr>
        <w:t>.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Ежемесячно, до 5 числа месяца, следующего за отчетным периодом, и по итогам года до 15 января очередного финансового года</w:t>
      </w:r>
      <w:r w:rsid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МБОУ ДОД «ДЮСШ «Лидер»»</w:t>
      </w:r>
      <w:r w:rsidR="006B387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6B3877" w:rsidRPr="006B3877">
        <w:rPr>
          <w:rFonts w:ascii="Times New Roman" w:hAnsi="Times New Roman" w:cs="Times New Roman"/>
          <w:sz w:val="28"/>
          <w:szCs w:val="28"/>
        </w:rPr>
        <w:t xml:space="preserve">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отношении котор</w:t>
      </w:r>
      <w:r w:rsidR="006B3877">
        <w:rPr>
          <w:rFonts w:ascii="Times New Roman" w:hAnsi="Times New Roman" w:cs="Times New Roman"/>
          <w:sz w:val="28"/>
          <w:szCs w:val="28"/>
        </w:rPr>
        <w:t>ого</w:t>
      </w:r>
      <w:r w:rsidR="006B3877" w:rsidRPr="00175BFE">
        <w:rPr>
          <w:rFonts w:ascii="Times New Roman" w:hAnsi="Times New Roman" w:cs="Times New Roman"/>
          <w:sz w:val="28"/>
          <w:szCs w:val="28"/>
        </w:rPr>
        <w:t xml:space="preserve"> функции и п</w:t>
      </w:r>
      <w:r w:rsidR="006B3877"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6B3877" w:rsidRPr="00175BFE">
        <w:rPr>
          <w:rFonts w:ascii="Times New Roman" w:hAnsi="Times New Roman" w:cs="Times New Roman"/>
          <w:sz w:val="28"/>
          <w:szCs w:val="28"/>
        </w:rPr>
        <w:t>т</w:t>
      </w:r>
      <w:r w:rsidR="006B3877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направляет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B35E8E" w:rsidRPr="00B35E8E" w:rsidRDefault="007E30C0" w:rsidP="00274773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2.</w:t>
      </w:r>
      <w:r w:rsidR="00AC0616">
        <w:rPr>
          <w:rFonts w:ascii="Times New Roman" w:hAnsi="Times New Roman" w:cs="Times New Roman"/>
          <w:sz w:val="28"/>
          <w:szCs w:val="28"/>
        </w:rPr>
        <w:t>6</w:t>
      </w:r>
      <w:r w:rsidRPr="00B35E8E">
        <w:rPr>
          <w:rFonts w:ascii="Times New Roman" w:hAnsi="Times New Roman" w:cs="Times New Roman"/>
          <w:sz w:val="28"/>
          <w:szCs w:val="28"/>
        </w:rPr>
        <w:t>. Оценка социально-экономической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Pr="00B35E8E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B35E8E" w:rsidRP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от реализации Подпрограммы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</w:t>
      </w:r>
      <w:r w:rsidR="00335FC2">
        <w:rPr>
          <w:rFonts w:ascii="Times New Roman" w:hAnsi="Times New Roman" w:cs="Times New Roman"/>
          <w:sz w:val="28"/>
          <w:szCs w:val="28"/>
        </w:rPr>
        <w:t>5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- 201</w:t>
      </w:r>
      <w:r w:rsidR="00335FC2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годов позволит: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ДОД «ДЮСШ «Лидер»» </w:t>
      </w:r>
      <w:r w:rsidR="00B35E8E" w:rsidRPr="00B35E8E">
        <w:rPr>
          <w:rFonts w:ascii="Times New Roman" w:hAnsi="Times New Roman" w:cs="Times New Roman"/>
          <w:sz w:val="28"/>
          <w:szCs w:val="28"/>
        </w:rPr>
        <w:t>соответствующим финансированием;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увеличить охват детей возраста 6 – 15 лет, занимающихся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ДОД «ДЮСШ «Лидер»» </w:t>
      </w:r>
      <w:r w:rsidR="00132544">
        <w:rPr>
          <w:rFonts w:ascii="Times New Roman" w:hAnsi="Times New Roman" w:cs="Times New Roman"/>
          <w:sz w:val="28"/>
          <w:szCs w:val="28"/>
        </w:rPr>
        <w:t xml:space="preserve"> до 3</w:t>
      </w:r>
      <w:r w:rsidR="00B35E8E" w:rsidRPr="00B35E8E">
        <w:rPr>
          <w:rFonts w:ascii="Times New Roman" w:hAnsi="Times New Roman" w:cs="Times New Roman"/>
          <w:sz w:val="28"/>
          <w:szCs w:val="28"/>
        </w:rPr>
        <w:t>0% от общей численности детей данной категории;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сформировать ясную систему отбора наиболее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в области спорта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комплектования команд </w:t>
      </w:r>
      <w:r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5E8E" w:rsidRPr="00B35E8E" w:rsidRDefault="00B07408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B35E8E" w:rsidRPr="00B35E8E">
        <w:rPr>
          <w:rFonts w:ascii="Times New Roman" w:hAnsi="Times New Roman" w:cs="Times New Roman"/>
          <w:sz w:val="28"/>
          <w:szCs w:val="28"/>
        </w:rPr>
        <w:t>. Обоснование финансовых, материальных и трудовых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132544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13254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15CA3" w:rsidRPr="00547E7B" w:rsidRDefault="00132544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62E44">
        <w:rPr>
          <w:rFonts w:ascii="Times New Roman" w:hAnsi="Times New Roman" w:cs="Times New Roman"/>
          <w:sz w:val="28"/>
          <w:szCs w:val="28"/>
        </w:rPr>
        <w:t>.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Объем расходов средств </w:t>
      </w:r>
      <w:r w:rsidR="005567A1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="00B35E8E" w:rsidRPr="00CD3F00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FB76B9" w:rsidRPr="00CD3F00">
        <w:rPr>
          <w:rFonts w:ascii="Times New Roman" w:hAnsi="Times New Roman" w:cs="Times New Roman"/>
          <w:sz w:val="28"/>
          <w:szCs w:val="28"/>
        </w:rPr>
        <w:t xml:space="preserve"> </w:t>
      </w:r>
      <w:r w:rsidR="00E15CA3">
        <w:rPr>
          <w:rFonts w:ascii="Times New Roman" w:hAnsi="Times New Roman" w:cs="Times New Roman"/>
          <w:sz w:val="28"/>
          <w:szCs w:val="28"/>
        </w:rPr>
        <w:t>25 584</w:t>
      </w:r>
      <w:r w:rsidR="00E15CA3" w:rsidRPr="00547E7B">
        <w:rPr>
          <w:rFonts w:ascii="Times New Roman" w:hAnsi="Times New Roman" w:cs="Times New Roman"/>
          <w:sz w:val="28"/>
          <w:szCs w:val="28"/>
        </w:rPr>
        <w:t>,</w:t>
      </w:r>
      <w:r w:rsidR="00E15CA3">
        <w:rPr>
          <w:rFonts w:ascii="Times New Roman" w:hAnsi="Times New Roman" w:cs="Times New Roman"/>
          <w:sz w:val="28"/>
          <w:szCs w:val="28"/>
        </w:rPr>
        <w:t>5</w:t>
      </w:r>
      <w:r w:rsidR="00E15CA3"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 районный бюджет </w:t>
      </w:r>
      <w:r w:rsidR="00E15CA3">
        <w:rPr>
          <w:rFonts w:ascii="Times New Roman" w:hAnsi="Times New Roman" w:cs="Times New Roman"/>
          <w:sz w:val="28"/>
          <w:szCs w:val="28"/>
        </w:rPr>
        <w:t>25 584,5</w:t>
      </w:r>
      <w:r w:rsidR="00E15CA3" w:rsidRPr="00547E7B">
        <w:rPr>
          <w:rFonts w:ascii="Times New Roman" w:hAnsi="Times New Roman" w:cs="Times New Roman"/>
          <w:sz w:val="28"/>
          <w:szCs w:val="28"/>
        </w:rPr>
        <w:t xml:space="preserve"> тыс. рублей по годам:</w:t>
      </w:r>
    </w:p>
    <w:p w:rsidR="00E15CA3" w:rsidRDefault="00E15CA3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6 910,9 </w:t>
      </w:r>
      <w:r w:rsidRPr="00B35E8E">
        <w:rPr>
          <w:rFonts w:ascii="Times New Roman" w:hAnsi="Times New Roman" w:cs="Times New Roman"/>
          <w:sz w:val="28"/>
          <w:szCs w:val="28"/>
        </w:rPr>
        <w:t>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районный бюджет 6 910,9 тыс. рублей;</w:t>
      </w:r>
    </w:p>
    <w:p w:rsidR="00E15CA3" w:rsidRPr="00547E7B" w:rsidRDefault="00E15CA3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7 </w:t>
      </w:r>
      <w:r>
        <w:rPr>
          <w:rFonts w:ascii="Times New Roman" w:hAnsi="Times New Roman" w:cs="Times New Roman"/>
          <w:sz w:val="28"/>
          <w:szCs w:val="28"/>
        </w:rPr>
        <w:t>271</w:t>
      </w:r>
      <w:r w:rsidRPr="00547E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 районный бюджет 7 </w:t>
      </w:r>
      <w:r>
        <w:rPr>
          <w:rFonts w:ascii="Times New Roman" w:hAnsi="Times New Roman" w:cs="Times New Roman"/>
          <w:sz w:val="28"/>
          <w:szCs w:val="28"/>
        </w:rPr>
        <w:t>271</w:t>
      </w:r>
      <w:r w:rsidRPr="00547E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E15CA3" w:rsidRPr="00547E7B" w:rsidRDefault="00E15CA3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5 724,2 тыс. рублей, в том числе районный бюджет 5 724,2 тыс. рублей; </w:t>
      </w:r>
    </w:p>
    <w:p w:rsidR="00E15CA3" w:rsidRPr="00B35E8E" w:rsidRDefault="00E15CA3" w:rsidP="00E15CA3">
      <w:pPr>
        <w:pStyle w:val="a6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5 678,2  тыс. рублей, в том числе районный бюджет 5 678,2  тыс. рублей.</w:t>
      </w:r>
    </w:p>
    <w:p w:rsidR="00B35E8E" w:rsidRPr="00B35E8E" w:rsidRDefault="00B35E8E" w:rsidP="00E15CA3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965A5B" w:rsidRDefault="00965A5B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965A5B" w:rsidSect="00E4710A">
      <w:headerReference w:type="default" r:id="rId8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E42" w:rsidRDefault="00DC1E42" w:rsidP="004108BC">
      <w:pPr>
        <w:spacing w:after="0" w:line="240" w:lineRule="auto"/>
      </w:pPr>
      <w:r>
        <w:separator/>
      </w:r>
    </w:p>
  </w:endnote>
  <w:endnote w:type="continuationSeparator" w:id="1">
    <w:p w:rsidR="00DC1E42" w:rsidRDefault="00DC1E42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E42" w:rsidRDefault="00DC1E42" w:rsidP="004108BC">
      <w:pPr>
        <w:spacing w:after="0" w:line="240" w:lineRule="auto"/>
      </w:pPr>
      <w:r>
        <w:separator/>
      </w:r>
    </w:p>
  </w:footnote>
  <w:footnote w:type="continuationSeparator" w:id="1">
    <w:p w:rsidR="00DC1E42" w:rsidRDefault="00DC1E42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E54213">
    <w:pPr>
      <w:pStyle w:val="a3"/>
      <w:jc w:val="center"/>
    </w:pPr>
    <w:r>
      <w:fldChar w:fldCharType="begin"/>
    </w:r>
    <w:r w:rsidR="00965A5B">
      <w:instrText xml:space="preserve"> PAGE   \* MERGEFORMAT </w:instrText>
    </w:r>
    <w:r>
      <w:fldChar w:fldCharType="separate"/>
    </w:r>
    <w:r w:rsidR="00F551E4">
      <w:rPr>
        <w:noProof/>
      </w:rPr>
      <w:t>7</w:t>
    </w:r>
    <w:r>
      <w:fldChar w:fldCharType="end"/>
    </w:r>
  </w:p>
  <w:p w:rsidR="00434E8A" w:rsidRDefault="00DC1E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B35E8E"/>
    <w:rsid w:val="000011B0"/>
    <w:rsid w:val="00032855"/>
    <w:rsid w:val="00070960"/>
    <w:rsid w:val="000C29DD"/>
    <w:rsid w:val="000E065C"/>
    <w:rsid w:val="000F5E70"/>
    <w:rsid w:val="000F6280"/>
    <w:rsid w:val="00105484"/>
    <w:rsid w:val="00121420"/>
    <w:rsid w:val="001311E7"/>
    <w:rsid w:val="00132544"/>
    <w:rsid w:val="00134C1B"/>
    <w:rsid w:val="001811B6"/>
    <w:rsid w:val="001909CC"/>
    <w:rsid w:val="001A0FE1"/>
    <w:rsid w:val="001A6948"/>
    <w:rsid w:val="001A7A5A"/>
    <w:rsid w:val="001D5A8E"/>
    <w:rsid w:val="00237971"/>
    <w:rsid w:val="0026255D"/>
    <w:rsid w:val="00274773"/>
    <w:rsid w:val="002A6B96"/>
    <w:rsid w:val="002C1BC1"/>
    <w:rsid w:val="002C1E46"/>
    <w:rsid w:val="0030175D"/>
    <w:rsid w:val="00305C28"/>
    <w:rsid w:val="00323463"/>
    <w:rsid w:val="00330CBA"/>
    <w:rsid w:val="00335FC2"/>
    <w:rsid w:val="00337AD9"/>
    <w:rsid w:val="00370E37"/>
    <w:rsid w:val="003D3E05"/>
    <w:rsid w:val="004027EB"/>
    <w:rsid w:val="004108BC"/>
    <w:rsid w:val="00472EC1"/>
    <w:rsid w:val="0047672F"/>
    <w:rsid w:val="00477826"/>
    <w:rsid w:val="004B43AB"/>
    <w:rsid w:val="0052709B"/>
    <w:rsid w:val="00547E7B"/>
    <w:rsid w:val="005567A1"/>
    <w:rsid w:val="00561B03"/>
    <w:rsid w:val="0057316D"/>
    <w:rsid w:val="005768E6"/>
    <w:rsid w:val="00581E01"/>
    <w:rsid w:val="005864AF"/>
    <w:rsid w:val="00597A85"/>
    <w:rsid w:val="005E5367"/>
    <w:rsid w:val="005F2E15"/>
    <w:rsid w:val="00620332"/>
    <w:rsid w:val="006922D2"/>
    <w:rsid w:val="006A7FBB"/>
    <w:rsid w:val="006B3877"/>
    <w:rsid w:val="006B5016"/>
    <w:rsid w:val="006B5271"/>
    <w:rsid w:val="006D379D"/>
    <w:rsid w:val="006F5B61"/>
    <w:rsid w:val="0071415F"/>
    <w:rsid w:val="0073680C"/>
    <w:rsid w:val="0075674B"/>
    <w:rsid w:val="00787E30"/>
    <w:rsid w:val="007D5A74"/>
    <w:rsid w:val="007E30C0"/>
    <w:rsid w:val="007F5449"/>
    <w:rsid w:val="00802BF2"/>
    <w:rsid w:val="00832C9C"/>
    <w:rsid w:val="00862C1F"/>
    <w:rsid w:val="00892396"/>
    <w:rsid w:val="008B6E78"/>
    <w:rsid w:val="008E7DDB"/>
    <w:rsid w:val="00912538"/>
    <w:rsid w:val="00915384"/>
    <w:rsid w:val="0094494B"/>
    <w:rsid w:val="00962E44"/>
    <w:rsid w:val="00965A5B"/>
    <w:rsid w:val="00970642"/>
    <w:rsid w:val="00970BCD"/>
    <w:rsid w:val="009A5FE6"/>
    <w:rsid w:val="009B5DCF"/>
    <w:rsid w:val="009F3174"/>
    <w:rsid w:val="00A1750F"/>
    <w:rsid w:val="00A57CED"/>
    <w:rsid w:val="00A856A0"/>
    <w:rsid w:val="00A90AB5"/>
    <w:rsid w:val="00A947F1"/>
    <w:rsid w:val="00AC0616"/>
    <w:rsid w:val="00AC52F7"/>
    <w:rsid w:val="00AF6669"/>
    <w:rsid w:val="00B07408"/>
    <w:rsid w:val="00B35E8E"/>
    <w:rsid w:val="00B52F34"/>
    <w:rsid w:val="00B6094D"/>
    <w:rsid w:val="00B717BB"/>
    <w:rsid w:val="00BA1552"/>
    <w:rsid w:val="00BA670A"/>
    <w:rsid w:val="00BB381A"/>
    <w:rsid w:val="00BB3824"/>
    <w:rsid w:val="00C03A3F"/>
    <w:rsid w:val="00C20EF3"/>
    <w:rsid w:val="00C2438E"/>
    <w:rsid w:val="00C406C5"/>
    <w:rsid w:val="00C42597"/>
    <w:rsid w:val="00C74024"/>
    <w:rsid w:val="00C7481A"/>
    <w:rsid w:val="00C8709A"/>
    <w:rsid w:val="00CB40B5"/>
    <w:rsid w:val="00CC34BB"/>
    <w:rsid w:val="00CD3F00"/>
    <w:rsid w:val="00CD4D85"/>
    <w:rsid w:val="00CE12AA"/>
    <w:rsid w:val="00D1703B"/>
    <w:rsid w:val="00D20710"/>
    <w:rsid w:val="00D4593E"/>
    <w:rsid w:val="00D670EC"/>
    <w:rsid w:val="00D87BD3"/>
    <w:rsid w:val="00DC1E42"/>
    <w:rsid w:val="00DD382C"/>
    <w:rsid w:val="00DD633D"/>
    <w:rsid w:val="00E15CA3"/>
    <w:rsid w:val="00E16E30"/>
    <w:rsid w:val="00E239DE"/>
    <w:rsid w:val="00E46D4B"/>
    <w:rsid w:val="00E54213"/>
    <w:rsid w:val="00E61270"/>
    <w:rsid w:val="00E671FF"/>
    <w:rsid w:val="00EA4A63"/>
    <w:rsid w:val="00EC4E91"/>
    <w:rsid w:val="00EC7AE8"/>
    <w:rsid w:val="00F27401"/>
    <w:rsid w:val="00F33316"/>
    <w:rsid w:val="00F419A0"/>
    <w:rsid w:val="00F44047"/>
    <w:rsid w:val="00F46951"/>
    <w:rsid w:val="00F551E4"/>
    <w:rsid w:val="00F6199A"/>
    <w:rsid w:val="00F85EC0"/>
    <w:rsid w:val="00FB76B9"/>
    <w:rsid w:val="00FC728E"/>
    <w:rsid w:val="00FD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35E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B35E8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kern w:val="1"/>
      <w:lang w:eastAsia="ar-SA"/>
    </w:rPr>
  </w:style>
  <w:style w:type="paragraph" w:styleId="a5">
    <w:name w:val="List Paragraph"/>
    <w:basedOn w:val="a"/>
    <w:qFormat/>
    <w:rsid w:val="00B35E8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99"/>
    <w:qFormat/>
    <w:rsid w:val="00B35E8E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C74024"/>
  </w:style>
  <w:style w:type="character" w:customStyle="1" w:styleId="ConsPlusNormal0">
    <w:name w:val="ConsPlusNormal Знак"/>
    <w:link w:val="ConsPlusNormal"/>
    <w:locked/>
    <w:rsid w:val="00EC4E91"/>
    <w:rPr>
      <w:rFonts w:ascii="Arial" w:eastAsia="Arial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semiHidden/>
    <w:rsid w:val="00561B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42;&#1042;&#1055;\Downloads\sokhranenie%20kulturnogo%20naslediya%20(2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9</Pages>
  <Words>3211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2014-11-13T02:38:00Z</cp:lastPrinted>
  <dcterms:created xsi:type="dcterms:W3CDTF">2013-09-05T03:32:00Z</dcterms:created>
  <dcterms:modified xsi:type="dcterms:W3CDTF">2014-11-13T02:39:00Z</dcterms:modified>
</cp:coreProperties>
</file>