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FAF" w:rsidRPr="00C33FAF" w:rsidRDefault="00C33FAF" w:rsidP="00C3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C33FAF" w:rsidRPr="00C33FAF" w:rsidRDefault="00C33FAF" w:rsidP="00C3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работы УО на </w:t>
      </w:r>
      <w:r w:rsidR="00662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февраль</w:t>
      </w: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F563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tbl>
      <w:tblPr>
        <w:tblW w:w="10502" w:type="dxa"/>
        <w:jc w:val="center"/>
        <w:tblCellMar>
          <w:left w:w="0" w:type="dxa"/>
          <w:right w:w="0" w:type="dxa"/>
        </w:tblCellMar>
        <w:tblLook w:val="04A0"/>
      </w:tblPr>
      <w:tblGrid>
        <w:gridCol w:w="629"/>
        <w:gridCol w:w="5247"/>
        <w:gridCol w:w="1513"/>
        <w:gridCol w:w="1153"/>
        <w:gridCol w:w="1960"/>
      </w:tblGrid>
      <w:tr w:rsidR="00C33FAF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9E2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247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9E2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9E2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Место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9E2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нач.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9E2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9E2E94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E2E94" w:rsidRPr="009E2E94" w:rsidRDefault="009E2E94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E2E94" w:rsidRPr="009E2E94" w:rsidRDefault="009E2E94" w:rsidP="009E2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Второй (финальный) этап конкурса профессионального мастерства «Учитель года 2022». </w:t>
            </w:r>
            <w:r w:rsidRPr="009E2E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Конкурсные испытания "Урок", "Решение кейса"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E2E94" w:rsidRPr="009E2E94" w:rsidRDefault="009E2E94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ОО, УО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E2E94" w:rsidRPr="009E2E94" w:rsidRDefault="009E2E94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нф.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E2E94" w:rsidRPr="009E2E94" w:rsidRDefault="009E2E94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</w:p>
        </w:tc>
      </w:tr>
      <w:tr w:rsidR="00AE537C" w:rsidRPr="00C33FAF" w:rsidTr="004D15E0">
        <w:trPr>
          <w:trHeight w:val="315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Итоговое сочинение (изложение) 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11-х классах (резерв)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FA5B6B" w:rsidP="00FA5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r w:rsidR="00AE537C"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</w:p>
        </w:tc>
      </w:tr>
      <w:tr w:rsidR="00AE537C" w:rsidRPr="00C33FAF" w:rsidTr="004D15E0">
        <w:trPr>
          <w:trHeight w:val="315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C33FAF" w:rsidRDefault="00AE537C" w:rsidP="00B01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2.Заседание ТПМПК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C33FAF" w:rsidRDefault="00AE537C" w:rsidP="00B01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C33FAF" w:rsidRDefault="00AE537C" w:rsidP="00B01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C33FAF" w:rsidRDefault="00AE537C" w:rsidP="00B01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Кравцова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РМО педагогов </w:t>
            </w:r>
            <w:proofErr w:type="gramStart"/>
            <w:r w:rsidRPr="009E2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</w:t>
            </w:r>
            <w:proofErr w:type="gramEnd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gram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gramEnd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результатов в программах ДОД"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ЦДО и</w:t>
            </w:r>
            <w:proofErr w:type="gram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Н.В.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Нарматова</w:t>
            </w:r>
            <w:proofErr w:type="spellEnd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 (финальный) этап конкурса профессионального мастерства «Учитель года 2022».</w:t>
            </w:r>
            <w:r w:rsidRPr="009E2E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Конкурсное испытание "Брифинг". Награждение победителей.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</w:p>
        </w:tc>
      </w:tr>
      <w:tr w:rsidR="00AE537C" w:rsidRPr="00C33FAF" w:rsidTr="000F41D0">
        <w:trPr>
          <w:trHeight w:val="34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Мини-футбол ПСИ (девушки)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Курочкин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9E2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РМО учителей иностранного языка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«Лексический подход в обучении английскому языку»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Н.В. Коршунова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9E2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РМО воспитателей 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«Формирование предпосылок функциональной грамотности у детей дошкольного возраста (математическая грамотность)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И.В. Сироткина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7F56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РМО учителей </w:t>
            </w:r>
            <w:proofErr w:type="spellStart"/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ф-ры</w:t>
            </w:r>
            <w:proofErr w:type="spellEnd"/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ОБЖ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"Планирование деятельности по </w:t>
            </w:r>
            <w:proofErr w:type="gramStart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нным</w:t>
            </w:r>
            <w:proofErr w:type="gramEnd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ФГОС"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Итоговое собеседование 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русскому языку в 9-х классах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FA5B6B" w:rsidP="00FA5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37C"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Ефимова 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Президиум РК Профсоюза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ЦПО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Литус</w:t>
            </w:r>
            <w:proofErr w:type="spellEnd"/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РМО учителей технологии 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"Формирование функциональной грамотности на уроках технологии"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Н.В.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Коршунова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РМО социальных педагогов 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</w:t>
            </w:r>
            <w:proofErr w:type="spellEnd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как условие успешной социализации обучающихся"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Бабкова</w:t>
            </w:r>
            <w:proofErr w:type="spellEnd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РМО учителей русского языка и литературы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«Воспитательный потенциал урочной и внеурочной образовательной деятельности по русскому языку и литературе. Развитие устной и письменной речи </w:t>
            </w:r>
            <w:proofErr w:type="gramStart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Н.А. Кравцова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</w:t>
            </w:r>
            <w:r w:rsidRPr="007F5611">
              <w:rPr>
                <w:rFonts w:ascii="Times New Roman" w:hAnsi="Times New Roman" w:cs="Times New Roman"/>
                <w:b/>
                <w:sz w:val="24"/>
                <w:szCs w:val="24"/>
              </w:rPr>
              <w:t>«Знаю и умею»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4кл.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И.В. Сироткина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рабочей программы воспитания в ДОО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Направления воспитания: этико-эстетическое; физическое и оздоровительное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09.30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И.В. Сироткина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Районный конкурс чтецов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E2E9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"Живое слово"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F56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(участники 6-11лет)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Бабкова</w:t>
            </w:r>
            <w:proofErr w:type="spellEnd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537C" w:rsidRPr="00C33FAF" w:rsidTr="00DB3A0B">
        <w:trPr>
          <w:trHeight w:val="315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Семинар-совещание управленческих команд "</w:t>
            </w:r>
            <w:r w:rsidRPr="009E2E9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Реализация мер, направленных на повышение функциональной грамотности обучающихся и </w:t>
            </w:r>
            <w:r w:rsidRPr="009E2E9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введение обновлённых ФГОС"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7F5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Шукайло</w:t>
            </w:r>
            <w:proofErr w:type="spellEnd"/>
          </w:p>
        </w:tc>
      </w:tr>
      <w:tr w:rsidR="00AE537C" w:rsidRPr="00C33FAF" w:rsidTr="00DB3A0B">
        <w:trPr>
          <w:trHeight w:val="315"/>
          <w:jc w:val="center"/>
        </w:trPr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AE537C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37C">
              <w:rPr>
                <w:rFonts w:ascii="Times New Roman" w:hAnsi="Times New Roman" w:cs="Times New Roman"/>
                <w:b/>
                <w:sz w:val="24"/>
                <w:szCs w:val="24"/>
              </w:rPr>
              <w:t>2.Пленум РК Профсоюза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ЦПО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Литус</w:t>
            </w:r>
            <w:proofErr w:type="spellEnd"/>
          </w:p>
        </w:tc>
      </w:tr>
      <w:tr w:rsidR="00AE537C" w:rsidRPr="00C33FAF" w:rsidTr="00DB3A0B">
        <w:trPr>
          <w:trHeight w:val="315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C33FAF" w:rsidRDefault="00AE537C" w:rsidP="00B01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.Заседание ТПМПК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C33FAF" w:rsidRDefault="00AE537C" w:rsidP="00B01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C33FAF" w:rsidRDefault="00AE537C" w:rsidP="00B01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C33FAF" w:rsidRDefault="00AE537C" w:rsidP="00B01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Кравцова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divId w:val="418018568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AE537C" w:rsidRPr="009E2E94" w:rsidRDefault="00AE537C" w:rsidP="009E2E94">
            <w:pPr>
              <w:spacing w:after="0" w:line="240" w:lineRule="auto"/>
              <w:divId w:val="4180185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Краевая диагностическая работа 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естественнонаучной грамотности в 8 классах (КДР 8)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2-3 </w:t>
            </w:r>
            <w:proofErr w:type="spell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И.П.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9E2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Районный конкурс чтецов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E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"Живое слово"</w:t>
            </w:r>
            <w:r w:rsidRPr="009E2E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(участники с 12 лет и старше)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Бабкова</w:t>
            </w:r>
            <w:proofErr w:type="spellEnd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Районная спартакиада дошкольников "Малышок".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Лыжные гонки.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И.В. Сироткина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Горячая линия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(тел: 22-00-7)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ЦПО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Литус</w:t>
            </w:r>
            <w:proofErr w:type="spellEnd"/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БП «Специальное образование: 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Семинар-практикум для педагогов: «Современные технологии развития навыков общения у детей с ОВЗ»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Н.А. Кравцова 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11">
              <w:rPr>
                <w:rFonts w:ascii="Times New Roman" w:hAnsi="Times New Roman" w:cs="Times New Roman"/>
                <w:b/>
                <w:sz w:val="24"/>
                <w:szCs w:val="24"/>
              </w:rPr>
              <w:t>Хоккей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ПСИ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Абан.№1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Р.А.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Цитович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11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 xml:space="preserve"> (муж) </w:t>
            </w:r>
            <w:r w:rsidRPr="007F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«Кубок </w:t>
            </w:r>
            <w:proofErr w:type="spellStart"/>
            <w:r w:rsidRPr="007F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Богуцкого</w:t>
            </w:r>
            <w:proofErr w:type="spellEnd"/>
            <w:r w:rsidRPr="007F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А.Т.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E94">
              <w:rPr>
                <w:rFonts w:ascii="Times New Roman" w:hAnsi="Times New Roman" w:cs="Times New Roman"/>
                <w:sz w:val="24"/>
                <w:szCs w:val="24"/>
              </w:rPr>
              <w:t>Путинцев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56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РМО учителей </w:t>
            </w:r>
            <w:proofErr w:type="spellStart"/>
            <w:r w:rsidRPr="007F56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нач</w:t>
            </w:r>
            <w:proofErr w:type="spellEnd"/>
            <w:r w:rsidRPr="007F56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F56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классов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«Формирование и оценка функциональной грамотности обучающихся: методические особенности формирования читательской грамотности и креативного мышления"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ZOOM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И.В. Сироткина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7F5611" w:rsidRDefault="00AE537C" w:rsidP="007F56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56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Днём защитника Отечества!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7F5611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56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РМО зам. по ВР и педагогов-организаторов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Е.А. </w:t>
            </w:r>
            <w:proofErr w:type="spellStart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Бабкова</w:t>
            </w:r>
            <w:proofErr w:type="spellEnd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E537C" w:rsidRPr="00C33FAF" w:rsidTr="008B4084">
        <w:trPr>
          <w:trHeight w:val="315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7F56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Pr="007F56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РМО учителей истории и обществознания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«Воспитательный потенциал урочной и внеурочной образовательной деятельности по истории и обществознанию: Сохранение и популяризация историко-культурного наследия Енисейской Сибири. Развитие устной и письменной речи </w:t>
            </w:r>
            <w:proofErr w:type="gramStart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ZOOM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Н.А. Кравцова </w:t>
            </w:r>
          </w:p>
        </w:tc>
      </w:tr>
      <w:tr w:rsidR="00AE537C" w:rsidRPr="00C33FAF" w:rsidTr="008B4084">
        <w:trPr>
          <w:trHeight w:val="315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  <w:r w:rsidRPr="007F56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Муниципальный этап конкурса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"Символы России. Символы края. Символы семьи"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ЦДОиВ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 Черноусова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56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Коньки 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Абан</w:t>
            </w:r>
            <w:proofErr w:type="gramStart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 Устин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56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Лыжные гонки</w:t>
            </w: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зачет </w:t>
            </w:r>
            <w:r w:rsidRPr="007F561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Спартакиады работников образования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Стадион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divId w:val="17191597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В.Ф. </w:t>
            </w:r>
            <w:proofErr w:type="spellStart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Арискин</w:t>
            </w:r>
            <w:proofErr w:type="spellEnd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Л.А. </w:t>
            </w:r>
            <w:proofErr w:type="spellStart"/>
            <w:r w:rsidRPr="009E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Литус</w:t>
            </w:r>
            <w:proofErr w:type="spellEnd"/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AE537C" w:rsidRPr="00EA5EBE" w:rsidRDefault="00AE537C" w:rsidP="009E2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5E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</w:t>
            </w:r>
            <w:proofErr w:type="spellStart"/>
            <w:r w:rsidRPr="00EA5EBE">
              <w:rPr>
                <w:rFonts w:ascii="Times New Roman" w:eastAsia="Times New Roman" w:hAnsi="Times New Roman" w:cs="Times New Roman"/>
                <w:b/>
                <w:lang w:eastAsia="ru-RU"/>
              </w:rPr>
              <w:t>теч</w:t>
            </w:r>
            <w:proofErr w:type="spellEnd"/>
            <w:r w:rsidRPr="00EA5EBE">
              <w:rPr>
                <w:rFonts w:ascii="Times New Roman" w:eastAsia="Times New Roman" w:hAnsi="Times New Roman" w:cs="Times New Roman"/>
                <w:b/>
                <w:lang w:eastAsia="ru-RU"/>
              </w:rPr>
              <w:t>. мес.</w:t>
            </w:r>
          </w:p>
        </w:tc>
        <w:tc>
          <w:tcPr>
            <w:tcW w:w="5247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  <w:r w:rsidRPr="007F56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 18.02.2022г.</w:t>
            </w: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сдать аттестационные материалы на </w:t>
            </w:r>
            <w:proofErr w:type="gramStart"/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аттестующихся</w:t>
            </w:r>
            <w:proofErr w:type="gramEnd"/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марте на кв. категории (первую, высшую)</w:t>
            </w:r>
          </w:p>
        </w:tc>
        <w:tc>
          <w:tcPr>
            <w:tcW w:w="151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УО</w:t>
            </w:r>
          </w:p>
        </w:tc>
        <w:tc>
          <w:tcPr>
            <w:tcW w:w="115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Н.Н. </w:t>
            </w:r>
            <w:proofErr w:type="spellStart"/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Шукайло</w:t>
            </w:r>
            <w:proofErr w:type="spellEnd"/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AE537C" w:rsidRPr="00EA5EBE" w:rsidRDefault="00AE537C" w:rsidP="009E2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56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2.Мониторинг</w:t>
            </w: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ежегодных публичных отчетов профсоюзных комитетов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Л.А. </w:t>
            </w:r>
            <w:proofErr w:type="spellStart"/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Литус</w:t>
            </w:r>
            <w:proofErr w:type="spellEnd"/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председатели ППО</w:t>
            </w:r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EA5EBE" w:rsidRDefault="00AE537C" w:rsidP="009E2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</w:t>
            </w:r>
            <w:r w:rsidRPr="007F56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Посещение </w:t>
            </w: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первичных профсоюзных организаций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</w:t>
            </w:r>
            <w:proofErr w:type="spellEnd"/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Л.А. </w:t>
            </w:r>
            <w:proofErr w:type="spellStart"/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Литус</w:t>
            </w:r>
            <w:proofErr w:type="spellEnd"/>
          </w:p>
        </w:tc>
      </w:tr>
      <w:tr w:rsidR="00AE537C" w:rsidRPr="00C33FAF" w:rsidTr="000F41D0">
        <w:trPr>
          <w:trHeight w:val="315"/>
          <w:jc w:val="center"/>
        </w:trPr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EA5EBE" w:rsidRDefault="00AE537C" w:rsidP="009E2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4.</w:t>
            </w:r>
            <w:r w:rsidRPr="007F56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Мониторинг</w:t>
            </w: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реализации дополнительных общеобразовательных программ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ыборочно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месяца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AE537C" w:rsidRPr="009E2E94" w:rsidRDefault="00AE537C" w:rsidP="009E2E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Е.А. </w:t>
            </w:r>
            <w:proofErr w:type="spellStart"/>
            <w:r w:rsidRPr="009E2E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Бабкова</w:t>
            </w:r>
            <w:proofErr w:type="spellEnd"/>
          </w:p>
        </w:tc>
      </w:tr>
    </w:tbl>
    <w:p w:rsidR="00FA5B6B" w:rsidRDefault="000F41D0">
      <w:pPr>
        <w:rPr>
          <w:rFonts w:ascii="Times New Roman" w:hAnsi="Times New Roman" w:cs="Times New Roman"/>
          <w:b/>
          <w:sz w:val="24"/>
          <w:szCs w:val="24"/>
        </w:rPr>
      </w:pPr>
      <w:r w:rsidRPr="000F41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41D0" w:rsidRPr="00662EA0" w:rsidRDefault="000F41D0">
      <w:pPr>
        <w:rPr>
          <w:rFonts w:ascii="Times New Roman" w:hAnsi="Times New Roman" w:cs="Times New Roman"/>
          <w:i/>
        </w:rPr>
      </w:pPr>
      <w:r w:rsidRPr="00662EA0">
        <w:rPr>
          <w:rFonts w:ascii="Times New Roman" w:hAnsi="Times New Roman" w:cs="Times New Roman"/>
          <w:b/>
        </w:rPr>
        <w:t xml:space="preserve">Примечание. </w:t>
      </w:r>
      <w:r w:rsidR="00662EA0" w:rsidRPr="00662EA0">
        <w:rPr>
          <w:rFonts w:ascii="Times New Roman" w:hAnsi="Times New Roman" w:cs="Times New Roman"/>
          <w:b/>
          <w:i/>
        </w:rPr>
        <w:t>В зависимости от эпид</w:t>
      </w:r>
      <w:r w:rsidR="00662EA0">
        <w:rPr>
          <w:rFonts w:ascii="Times New Roman" w:hAnsi="Times New Roman" w:cs="Times New Roman"/>
          <w:b/>
          <w:i/>
        </w:rPr>
        <w:t xml:space="preserve">емиологической </w:t>
      </w:r>
      <w:r w:rsidR="00662EA0" w:rsidRPr="00662EA0">
        <w:rPr>
          <w:rFonts w:ascii="Times New Roman" w:hAnsi="Times New Roman" w:cs="Times New Roman"/>
          <w:b/>
          <w:i/>
        </w:rPr>
        <w:t>ситуации об изменениях места и времени проведения отдельных мероприятий будет сообщаться дополнительно.</w:t>
      </w:r>
    </w:p>
    <w:p w:rsidR="00FA5B6B" w:rsidRDefault="00FA5B6B">
      <w:pPr>
        <w:rPr>
          <w:rFonts w:ascii="Times New Roman" w:hAnsi="Times New Roman" w:cs="Times New Roman"/>
          <w:b/>
          <w:sz w:val="24"/>
          <w:szCs w:val="24"/>
        </w:rPr>
      </w:pPr>
    </w:p>
    <w:p w:rsidR="00EA5EBE" w:rsidRPr="00EA5EBE" w:rsidRDefault="00EA5EBE">
      <w:pPr>
        <w:rPr>
          <w:rFonts w:ascii="Times New Roman" w:hAnsi="Times New Roman" w:cs="Times New Roman"/>
          <w:b/>
          <w:sz w:val="24"/>
          <w:szCs w:val="24"/>
        </w:rPr>
      </w:pPr>
      <w:r w:rsidRPr="00EA5EBE">
        <w:rPr>
          <w:rFonts w:ascii="Times New Roman" w:hAnsi="Times New Roman" w:cs="Times New Roman"/>
          <w:b/>
          <w:sz w:val="24"/>
          <w:szCs w:val="24"/>
        </w:rPr>
        <w:t xml:space="preserve">Руководитель управления образования                                                                          В. Ф. </w:t>
      </w:r>
      <w:proofErr w:type="spellStart"/>
      <w:r w:rsidRPr="00EA5EBE">
        <w:rPr>
          <w:rFonts w:ascii="Times New Roman" w:hAnsi="Times New Roman" w:cs="Times New Roman"/>
          <w:b/>
          <w:sz w:val="24"/>
          <w:szCs w:val="24"/>
        </w:rPr>
        <w:t>Арискин</w:t>
      </w:r>
      <w:proofErr w:type="spellEnd"/>
    </w:p>
    <w:sectPr w:rsidR="00EA5EBE" w:rsidRPr="00EA5EBE" w:rsidSect="00EA5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4363C"/>
    <w:multiLevelType w:val="hybridMultilevel"/>
    <w:tmpl w:val="2294E8E8"/>
    <w:lvl w:ilvl="0" w:tplc="EE223A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4EB5"/>
    <w:rsid w:val="00054EB5"/>
    <w:rsid w:val="000B7EA9"/>
    <w:rsid w:val="000F41D0"/>
    <w:rsid w:val="00176A39"/>
    <w:rsid w:val="00205282"/>
    <w:rsid w:val="0023335A"/>
    <w:rsid w:val="0029644C"/>
    <w:rsid w:val="00305339"/>
    <w:rsid w:val="0062709B"/>
    <w:rsid w:val="00662EA0"/>
    <w:rsid w:val="00671C6C"/>
    <w:rsid w:val="007F5611"/>
    <w:rsid w:val="009E2E94"/>
    <w:rsid w:val="00A3236A"/>
    <w:rsid w:val="00AE537C"/>
    <w:rsid w:val="00C33FAF"/>
    <w:rsid w:val="00D50E12"/>
    <w:rsid w:val="00EA5EBE"/>
    <w:rsid w:val="00F56304"/>
    <w:rsid w:val="00FA5B6B"/>
    <w:rsid w:val="00FC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8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Килина</dc:creator>
  <cp:lastModifiedBy>User</cp:lastModifiedBy>
  <cp:revision>7</cp:revision>
  <dcterms:created xsi:type="dcterms:W3CDTF">2022-01-24T03:55:00Z</dcterms:created>
  <dcterms:modified xsi:type="dcterms:W3CDTF">2022-01-25T02:19:00Z</dcterms:modified>
</cp:coreProperties>
</file>